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0D" w:rsidRDefault="00490180" w:rsidP="00920FD6">
      <w:pPr>
        <w:pStyle w:val="1"/>
        <w:spacing w:before="156" w:after="156"/>
      </w:pPr>
      <w:r w:rsidRPr="00490180">
        <w:rPr>
          <w:rFonts w:hint="eastAsia"/>
        </w:rPr>
        <w:t>转发科技部关于发布国家重点研发计划重大慢性非传染性疾病防控研究等重点专项</w:t>
      </w:r>
      <w:r w:rsidRPr="00490180">
        <w:rPr>
          <w:rFonts w:hint="eastAsia"/>
        </w:rPr>
        <w:t>2016</w:t>
      </w:r>
      <w:r w:rsidRPr="00490180">
        <w:rPr>
          <w:rFonts w:hint="eastAsia"/>
        </w:rPr>
        <w:t>年度项目申报指南的通知</w:t>
      </w:r>
    </w:p>
    <w:p w:rsidR="007D7603" w:rsidRPr="00710C91" w:rsidRDefault="00710C91" w:rsidP="00710C91">
      <w:pPr>
        <w:widowControl/>
        <w:adjustRightInd/>
        <w:snapToGrid/>
        <w:spacing w:line="240" w:lineRule="auto"/>
        <w:ind w:firstLineChars="0" w:firstLine="0"/>
        <w:rPr>
          <w:rFonts w:cs="Times New Roman"/>
          <w:sz w:val="28"/>
          <w:szCs w:val="24"/>
        </w:rPr>
      </w:pPr>
      <w:r w:rsidRPr="00710C91">
        <w:rPr>
          <w:rFonts w:cs="Times New Roman" w:hint="eastAsia"/>
          <w:sz w:val="28"/>
          <w:szCs w:val="24"/>
        </w:rPr>
        <w:t>海西院各研究所、创新平台、课题组：</w:t>
      </w:r>
    </w:p>
    <w:p w:rsidR="002106A2" w:rsidRPr="007B1DCC" w:rsidRDefault="002106A2" w:rsidP="00D037F6">
      <w:pPr>
        <w:spacing w:line="500" w:lineRule="exact"/>
        <w:ind w:firstLine="560"/>
        <w:rPr>
          <w:rFonts w:cs="Times New Roman"/>
          <w:sz w:val="28"/>
          <w:szCs w:val="24"/>
        </w:rPr>
      </w:pPr>
      <w:r w:rsidRPr="007B1DCC">
        <w:rPr>
          <w:rFonts w:cs="Times New Roman"/>
          <w:sz w:val="28"/>
          <w:szCs w:val="24"/>
        </w:rPr>
        <w:t>科技部已于</w:t>
      </w:r>
      <w:r w:rsidR="000607D6" w:rsidRPr="007B1DCC">
        <w:rPr>
          <w:rFonts w:cs="Times New Roman"/>
          <w:sz w:val="28"/>
          <w:szCs w:val="24"/>
        </w:rPr>
        <w:t>4</w:t>
      </w:r>
      <w:r w:rsidRPr="007B1DCC">
        <w:rPr>
          <w:rFonts w:cs="Times New Roman"/>
          <w:sz w:val="28"/>
          <w:szCs w:val="24"/>
        </w:rPr>
        <w:t>月</w:t>
      </w:r>
      <w:r w:rsidR="000607D6" w:rsidRPr="007B1DCC">
        <w:rPr>
          <w:rFonts w:cs="Times New Roman"/>
          <w:sz w:val="28"/>
          <w:szCs w:val="24"/>
        </w:rPr>
        <w:t>7</w:t>
      </w:r>
      <w:r w:rsidRPr="007B1DCC">
        <w:rPr>
          <w:rFonts w:cs="Times New Roman"/>
          <w:sz w:val="28"/>
          <w:szCs w:val="24"/>
        </w:rPr>
        <w:t>日发布</w:t>
      </w:r>
      <w:r w:rsidR="00BD0154" w:rsidRPr="007B1DCC">
        <w:rPr>
          <w:rFonts w:cs="Times New Roman"/>
          <w:sz w:val="28"/>
          <w:szCs w:val="24"/>
        </w:rPr>
        <w:t>了《</w:t>
      </w:r>
      <w:r w:rsidR="000607D6" w:rsidRPr="007B1DCC">
        <w:rPr>
          <w:rFonts w:cs="Times New Roman"/>
          <w:sz w:val="28"/>
          <w:szCs w:val="24"/>
        </w:rPr>
        <w:t>国家重点研发计划重大慢性非传染性疾病防控研究等重点专项</w:t>
      </w:r>
      <w:r w:rsidR="000607D6" w:rsidRPr="007B1DCC">
        <w:rPr>
          <w:rFonts w:cs="Times New Roman"/>
          <w:sz w:val="28"/>
          <w:szCs w:val="24"/>
        </w:rPr>
        <w:t>2016</w:t>
      </w:r>
      <w:r w:rsidR="000607D6" w:rsidRPr="007B1DCC">
        <w:rPr>
          <w:rFonts w:cs="Times New Roman"/>
          <w:sz w:val="28"/>
          <w:szCs w:val="24"/>
        </w:rPr>
        <w:t>年度项目申报指南</w:t>
      </w:r>
      <w:r w:rsidR="00BD0154" w:rsidRPr="007B1DCC">
        <w:rPr>
          <w:rFonts w:cs="Times New Roman"/>
          <w:sz w:val="28"/>
          <w:szCs w:val="24"/>
        </w:rPr>
        <w:t>》</w:t>
      </w:r>
      <w:r w:rsidR="000607D6" w:rsidRPr="007B1DCC">
        <w:rPr>
          <w:rFonts w:cs="Times New Roman"/>
          <w:sz w:val="28"/>
          <w:szCs w:val="24"/>
        </w:rPr>
        <w:t>的通知</w:t>
      </w:r>
      <w:r w:rsidR="00B44D0D" w:rsidRPr="007B1DCC">
        <w:rPr>
          <w:rFonts w:cs="Times New Roman"/>
          <w:sz w:val="28"/>
          <w:szCs w:val="24"/>
        </w:rPr>
        <w:t>，</w:t>
      </w:r>
      <w:r w:rsidRPr="007B1DCC">
        <w:rPr>
          <w:rFonts w:cs="Times New Roman"/>
          <w:sz w:val="28"/>
          <w:szCs w:val="24"/>
        </w:rPr>
        <w:t>请各位老师给予关注</w:t>
      </w:r>
      <w:r w:rsidR="00BD0154" w:rsidRPr="007B1DCC">
        <w:rPr>
          <w:rFonts w:cs="Times New Roman"/>
          <w:sz w:val="28"/>
          <w:szCs w:val="24"/>
        </w:rPr>
        <w:t>，加紧联系和组织申报</w:t>
      </w:r>
      <w:r w:rsidR="00B44D0D" w:rsidRPr="007B1DCC">
        <w:rPr>
          <w:rFonts w:cs="Times New Roman"/>
          <w:sz w:val="28"/>
          <w:szCs w:val="24"/>
        </w:rPr>
        <w:t>。国家重点研发计划项目申报评审采取填写预申报书、正式申报书两步进行，在指南通知的时间节点前需通过国家科技管理信息系统填写并提交</w:t>
      </w:r>
      <w:r w:rsidR="00B44D0D" w:rsidRPr="007B1DCC">
        <w:rPr>
          <w:rFonts w:cs="Times New Roman"/>
          <w:sz w:val="28"/>
          <w:szCs w:val="24"/>
        </w:rPr>
        <w:t>3000</w:t>
      </w:r>
      <w:r w:rsidR="00B44D0D" w:rsidRPr="007B1DCC">
        <w:rPr>
          <w:rFonts w:cs="Times New Roman"/>
          <w:sz w:val="28"/>
          <w:szCs w:val="24"/>
        </w:rPr>
        <w:t>字左右的项目预申报书，详细说明申报项目的目标和指标，简要说明创新思路、技术路线和研究基础。项目申报单位与所有参与单位签署联合申报协议，并签署项目申报单位及项目负责人诚信承诺书。有意组织申报或参与申报的老师请及时将相关信息反馈至科技处。</w:t>
      </w:r>
    </w:p>
    <w:p w:rsidR="002106A2" w:rsidRPr="007B1DCC" w:rsidRDefault="00B44D0D" w:rsidP="00D037F6">
      <w:pPr>
        <w:spacing w:line="500" w:lineRule="exact"/>
        <w:ind w:firstLine="560"/>
        <w:rPr>
          <w:rFonts w:cs="Times New Roman"/>
          <w:sz w:val="28"/>
          <w:szCs w:val="24"/>
        </w:rPr>
      </w:pPr>
      <w:r w:rsidRPr="007B1DCC">
        <w:rPr>
          <w:rFonts w:cs="Times New Roman"/>
          <w:sz w:val="28"/>
          <w:szCs w:val="24"/>
        </w:rPr>
        <w:t>发布的指南信息如下：</w:t>
      </w:r>
    </w:p>
    <w:p w:rsidR="002106A2" w:rsidRPr="007B1DCC" w:rsidRDefault="00BD0154" w:rsidP="00710C91">
      <w:pPr>
        <w:spacing w:line="500" w:lineRule="exact"/>
        <w:ind w:firstLine="560"/>
        <w:rPr>
          <w:rFonts w:cs="Times New Roman"/>
          <w:sz w:val="28"/>
          <w:szCs w:val="24"/>
        </w:rPr>
      </w:pPr>
      <w:r w:rsidRPr="007B1DCC">
        <w:rPr>
          <w:rFonts w:cs="Times New Roman"/>
          <w:sz w:val="28"/>
          <w:szCs w:val="24"/>
        </w:rPr>
        <w:t>科技部关于发布国家重点研发计划重大慢性非传染性疾病防控研究等重点专项</w:t>
      </w:r>
      <w:r w:rsidRPr="007B1DCC">
        <w:rPr>
          <w:rFonts w:cs="Times New Roman"/>
          <w:sz w:val="28"/>
          <w:szCs w:val="24"/>
        </w:rPr>
        <w:t>2016</w:t>
      </w:r>
      <w:r w:rsidRPr="007B1DCC">
        <w:rPr>
          <w:rFonts w:cs="Times New Roman"/>
          <w:sz w:val="28"/>
          <w:szCs w:val="24"/>
        </w:rPr>
        <w:t>年度项目申报指南的通知</w:t>
      </w:r>
      <w:r w:rsidR="002106A2" w:rsidRPr="007B1DCC">
        <w:rPr>
          <w:rFonts w:cs="Times New Roman"/>
          <w:sz w:val="28"/>
          <w:szCs w:val="24"/>
        </w:rPr>
        <w:t>（</w:t>
      </w:r>
      <w:r w:rsidRPr="007B1DCC">
        <w:rPr>
          <w:rFonts w:cs="Times New Roman"/>
          <w:sz w:val="28"/>
          <w:szCs w:val="24"/>
        </w:rPr>
        <w:t>http://most.gov.cn/tztg/201604/t20160407_125054.htm</w:t>
      </w:r>
      <w:r w:rsidR="002106A2" w:rsidRPr="007B1DCC">
        <w:rPr>
          <w:rFonts w:cs="Times New Roman"/>
          <w:sz w:val="28"/>
          <w:szCs w:val="24"/>
        </w:rPr>
        <w:t>），此批次指南项目申报单位网上填报预申报书的受理时间为：</w:t>
      </w:r>
      <w:r w:rsidR="00CC11D6" w:rsidRPr="007B1DCC">
        <w:rPr>
          <w:rFonts w:cs="Times New Roman"/>
          <w:b/>
          <w:color w:val="FF0000"/>
          <w:sz w:val="28"/>
          <w:szCs w:val="24"/>
        </w:rPr>
        <w:t>2016</w:t>
      </w:r>
      <w:r w:rsidR="00CC11D6" w:rsidRPr="007B1DCC">
        <w:rPr>
          <w:rFonts w:cs="Times New Roman"/>
          <w:b/>
          <w:color w:val="FF0000"/>
          <w:sz w:val="28"/>
          <w:szCs w:val="24"/>
        </w:rPr>
        <w:t>年</w:t>
      </w:r>
      <w:r w:rsidR="00CC11D6" w:rsidRPr="007B1DCC">
        <w:rPr>
          <w:rFonts w:cs="Times New Roman"/>
          <w:b/>
          <w:color w:val="FF0000"/>
          <w:sz w:val="28"/>
          <w:szCs w:val="24"/>
        </w:rPr>
        <w:t>4</w:t>
      </w:r>
      <w:r w:rsidR="00CC11D6" w:rsidRPr="007B1DCC">
        <w:rPr>
          <w:rFonts w:cs="Times New Roman"/>
          <w:b/>
          <w:color w:val="FF0000"/>
          <w:sz w:val="28"/>
          <w:szCs w:val="24"/>
        </w:rPr>
        <w:t>月</w:t>
      </w:r>
      <w:r w:rsidR="00CC11D6" w:rsidRPr="007B1DCC">
        <w:rPr>
          <w:rFonts w:cs="Times New Roman"/>
          <w:b/>
          <w:color w:val="FF0000"/>
          <w:sz w:val="28"/>
          <w:szCs w:val="24"/>
        </w:rPr>
        <w:t>19</w:t>
      </w:r>
      <w:r w:rsidR="00CC11D6" w:rsidRPr="007B1DCC">
        <w:rPr>
          <w:rFonts w:cs="Times New Roman"/>
          <w:b/>
          <w:color w:val="FF0000"/>
          <w:sz w:val="28"/>
          <w:szCs w:val="24"/>
        </w:rPr>
        <w:t>日</w:t>
      </w:r>
      <w:r w:rsidR="00CC11D6" w:rsidRPr="007B1DCC">
        <w:rPr>
          <w:rFonts w:cs="Times New Roman"/>
          <w:b/>
          <w:color w:val="FF0000"/>
          <w:sz w:val="28"/>
          <w:szCs w:val="24"/>
        </w:rPr>
        <w:t>8</w:t>
      </w:r>
      <w:r w:rsidR="00CC11D6" w:rsidRPr="007B1DCC">
        <w:rPr>
          <w:rFonts w:cs="Times New Roman"/>
          <w:b/>
          <w:color w:val="FF0000"/>
          <w:sz w:val="28"/>
          <w:szCs w:val="24"/>
        </w:rPr>
        <w:t>：</w:t>
      </w:r>
      <w:r w:rsidR="00CC11D6" w:rsidRPr="007B1DCC">
        <w:rPr>
          <w:rFonts w:cs="Times New Roman"/>
          <w:b/>
          <w:color w:val="FF0000"/>
          <w:sz w:val="28"/>
          <w:szCs w:val="24"/>
        </w:rPr>
        <w:t>00</w:t>
      </w:r>
      <w:r w:rsidR="00CC11D6" w:rsidRPr="007B1DCC">
        <w:rPr>
          <w:rFonts w:cs="Times New Roman"/>
          <w:b/>
          <w:color w:val="FF0000"/>
          <w:sz w:val="28"/>
          <w:szCs w:val="24"/>
        </w:rPr>
        <w:t>至</w:t>
      </w:r>
      <w:r w:rsidR="00CC11D6" w:rsidRPr="007B1DCC">
        <w:rPr>
          <w:rFonts w:cs="Times New Roman"/>
          <w:b/>
          <w:color w:val="FF0000"/>
          <w:sz w:val="28"/>
          <w:szCs w:val="24"/>
        </w:rPr>
        <w:t>5</w:t>
      </w:r>
      <w:r w:rsidR="00CC11D6" w:rsidRPr="007B1DCC">
        <w:rPr>
          <w:rFonts w:cs="Times New Roman"/>
          <w:b/>
          <w:color w:val="FF0000"/>
          <w:sz w:val="28"/>
          <w:szCs w:val="24"/>
        </w:rPr>
        <w:t>月</w:t>
      </w:r>
      <w:r w:rsidR="00CC11D6" w:rsidRPr="007B1DCC">
        <w:rPr>
          <w:rFonts w:cs="Times New Roman"/>
          <w:b/>
          <w:color w:val="FF0000"/>
          <w:sz w:val="28"/>
          <w:szCs w:val="24"/>
        </w:rPr>
        <w:t>9</w:t>
      </w:r>
      <w:r w:rsidR="00CC11D6" w:rsidRPr="007B1DCC">
        <w:rPr>
          <w:rFonts w:cs="Times New Roman"/>
          <w:b/>
          <w:color w:val="FF0000"/>
          <w:sz w:val="28"/>
          <w:szCs w:val="24"/>
        </w:rPr>
        <w:t>日</w:t>
      </w:r>
      <w:r w:rsidR="00CC11D6" w:rsidRPr="007B1DCC">
        <w:rPr>
          <w:rFonts w:cs="Times New Roman"/>
          <w:b/>
          <w:color w:val="FF0000"/>
          <w:sz w:val="28"/>
          <w:szCs w:val="24"/>
        </w:rPr>
        <w:t>17</w:t>
      </w:r>
      <w:r w:rsidR="00CC11D6" w:rsidRPr="007B1DCC">
        <w:rPr>
          <w:rFonts w:cs="Times New Roman"/>
          <w:b/>
          <w:color w:val="FF0000"/>
          <w:sz w:val="28"/>
          <w:szCs w:val="24"/>
        </w:rPr>
        <w:t>：</w:t>
      </w:r>
      <w:r w:rsidR="00CC11D6" w:rsidRPr="007B1DCC">
        <w:rPr>
          <w:rFonts w:cs="Times New Roman"/>
          <w:b/>
          <w:color w:val="FF0000"/>
          <w:sz w:val="28"/>
          <w:szCs w:val="24"/>
        </w:rPr>
        <w:t>00</w:t>
      </w:r>
      <w:r w:rsidR="002106A2" w:rsidRPr="007B1DCC">
        <w:rPr>
          <w:rFonts w:cs="Times New Roman"/>
          <w:b/>
          <w:sz w:val="28"/>
          <w:szCs w:val="24"/>
        </w:rPr>
        <w:t>。</w:t>
      </w:r>
    </w:p>
    <w:p w:rsidR="00CC11D6" w:rsidRPr="007B1DCC" w:rsidRDefault="00EA59A1" w:rsidP="00D037F6">
      <w:pPr>
        <w:spacing w:line="500" w:lineRule="exact"/>
        <w:ind w:firstLine="560"/>
        <w:rPr>
          <w:rFonts w:cs="Times New Roman"/>
          <w:color w:val="FF0000"/>
          <w:sz w:val="28"/>
          <w:szCs w:val="24"/>
        </w:rPr>
      </w:pPr>
      <w:r>
        <w:rPr>
          <w:rFonts w:cs="Times New Roman" w:hint="eastAsia"/>
          <w:color w:val="FF0000"/>
          <w:sz w:val="28"/>
          <w:szCs w:val="24"/>
        </w:rPr>
        <w:t>(</w:t>
      </w:r>
      <w:r w:rsidR="00CC11D6" w:rsidRPr="007B1DCC">
        <w:rPr>
          <w:rFonts w:cs="Times New Roman"/>
          <w:color w:val="FF0000"/>
          <w:sz w:val="28"/>
          <w:szCs w:val="24"/>
        </w:rPr>
        <w:t>1</w:t>
      </w:r>
      <w:r>
        <w:rPr>
          <w:rFonts w:cs="Times New Roman" w:hint="eastAsia"/>
          <w:color w:val="FF0000"/>
          <w:sz w:val="28"/>
          <w:szCs w:val="24"/>
        </w:rPr>
        <w:t xml:space="preserve">) </w:t>
      </w:r>
      <w:r w:rsidR="00CC11D6" w:rsidRPr="007B1DCC">
        <w:rPr>
          <w:rFonts w:cs="Times New Roman"/>
          <w:color w:val="FF0000"/>
          <w:sz w:val="28"/>
          <w:szCs w:val="24"/>
        </w:rPr>
        <w:t>“</w:t>
      </w:r>
      <w:r w:rsidR="00CC11D6" w:rsidRPr="007B1DCC">
        <w:rPr>
          <w:rFonts w:cs="Times New Roman"/>
          <w:color w:val="FF0000"/>
          <w:sz w:val="28"/>
          <w:szCs w:val="24"/>
        </w:rPr>
        <w:t>重大慢性非传染性疾病防控研究</w:t>
      </w:r>
      <w:r w:rsidR="00CC11D6" w:rsidRPr="007B1DCC">
        <w:rPr>
          <w:rFonts w:cs="Times New Roman"/>
          <w:color w:val="FF0000"/>
          <w:sz w:val="28"/>
          <w:szCs w:val="24"/>
        </w:rPr>
        <w:t>”</w:t>
      </w:r>
      <w:r w:rsidR="00CC11D6" w:rsidRPr="007B1DCC">
        <w:rPr>
          <w:rFonts w:cs="Times New Roman"/>
          <w:color w:val="FF0000"/>
          <w:sz w:val="28"/>
          <w:szCs w:val="24"/>
        </w:rPr>
        <w:t>重点专项</w:t>
      </w:r>
      <w:r w:rsidR="00CC11D6" w:rsidRPr="007B1DCC">
        <w:rPr>
          <w:rFonts w:cs="Times New Roman"/>
          <w:color w:val="FF0000"/>
          <w:sz w:val="28"/>
          <w:szCs w:val="24"/>
        </w:rPr>
        <w:t>2016</w:t>
      </w:r>
      <w:r w:rsidR="00CC11D6" w:rsidRPr="007B1DCC">
        <w:rPr>
          <w:rFonts w:cs="Times New Roman"/>
          <w:color w:val="FF0000"/>
          <w:sz w:val="28"/>
          <w:szCs w:val="24"/>
        </w:rPr>
        <w:t>年度项目申报指南（指南编制专家名单、形式审查条件要求）</w:t>
      </w:r>
    </w:p>
    <w:p w:rsidR="00C000A6" w:rsidRDefault="00EA59A1" w:rsidP="00862417">
      <w:pPr>
        <w:spacing w:line="500" w:lineRule="exact"/>
        <w:ind w:firstLine="560"/>
        <w:rPr>
          <w:rFonts w:cs="Times New Roman"/>
          <w:color w:val="FF0000"/>
          <w:sz w:val="28"/>
          <w:szCs w:val="24"/>
        </w:rPr>
      </w:pPr>
      <w:r>
        <w:rPr>
          <w:rFonts w:cs="Times New Roman" w:hint="eastAsia"/>
          <w:color w:val="FF0000"/>
          <w:sz w:val="28"/>
          <w:szCs w:val="24"/>
        </w:rPr>
        <w:t>(</w:t>
      </w:r>
      <w:r w:rsidR="00CC11D6" w:rsidRPr="007B1DCC">
        <w:rPr>
          <w:rFonts w:cs="Times New Roman"/>
          <w:color w:val="FF0000"/>
          <w:sz w:val="28"/>
          <w:szCs w:val="24"/>
        </w:rPr>
        <w:t>2</w:t>
      </w:r>
      <w:r>
        <w:rPr>
          <w:rFonts w:cs="Times New Roman" w:hint="eastAsia"/>
          <w:color w:val="FF0000"/>
          <w:sz w:val="28"/>
          <w:szCs w:val="24"/>
        </w:rPr>
        <w:t xml:space="preserve">) </w:t>
      </w:r>
      <w:r w:rsidR="00CC11D6" w:rsidRPr="007B1DCC">
        <w:rPr>
          <w:rFonts w:cs="Times New Roman"/>
          <w:color w:val="FF0000"/>
          <w:sz w:val="28"/>
          <w:szCs w:val="24"/>
        </w:rPr>
        <w:t>“</w:t>
      </w:r>
      <w:r w:rsidR="00CC11D6" w:rsidRPr="007B1DCC">
        <w:rPr>
          <w:rFonts w:cs="Times New Roman"/>
          <w:color w:val="FF0000"/>
          <w:sz w:val="28"/>
          <w:szCs w:val="24"/>
        </w:rPr>
        <w:t>海洋环境安全保障</w:t>
      </w:r>
      <w:r w:rsidR="00CC11D6" w:rsidRPr="007B1DCC">
        <w:rPr>
          <w:rFonts w:cs="Times New Roman"/>
          <w:color w:val="FF0000"/>
          <w:sz w:val="28"/>
          <w:szCs w:val="24"/>
        </w:rPr>
        <w:t>”</w:t>
      </w:r>
      <w:r w:rsidR="00CC11D6" w:rsidRPr="007B1DCC">
        <w:rPr>
          <w:rFonts w:cs="Times New Roman"/>
          <w:color w:val="FF0000"/>
          <w:sz w:val="28"/>
          <w:szCs w:val="24"/>
        </w:rPr>
        <w:t>重点专项</w:t>
      </w:r>
      <w:r w:rsidR="00CC11D6" w:rsidRPr="007B1DCC">
        <w:rPr>
          <w:rFonts w:cs="Times New Roman"/>
          <w:color w:val="FF0000"/>
          <w:sz w:val="28"/>
          <w:szCs w:val="24"/>
        </w:rPr>
        <w:t>2016</w:t>
      </w:r>
      <w:r w:rsidR="00CC11D6" w:rsidRPr="007B1DCC">
        <w:rPr>
          <w:rFonts w:cs="Times New Roman"/>
          <w:color w:val="FF0000"/>
          <w:sz w:val="28"/>
          <w:szCs w:val="24"/>
        </w:rPr>
        <w:t>年度项目申报指南（指南编制专家名单、形式审查条件要求）</w:t>
      </w:r>
    </w:p>
    <w:p w:rsidR="00862417" w:rsidRPr="00710C91" w:rsidRDefault="00862417" w:rsidP="00862417">
      <w:pPr>
        <w:spacing w:line="500" w:lineRule="exact"/>
        <w:ind w:firstLine="560"/>
        <w:rPr>
          <w:rFonts w:cs="Times New Roman"/>
          <w:color w:val="FF0000"/>
          <w:sz w:val="28"/>
          <w:szCs w:val="24"/>
        </w:rPr>
      </w:pPr>
      <w:r w:rsidRPr="00710C91">
        <w:rPr>
          <w:rFonts w:cs="Times New Roman"/>
          <w:color w:val="2A2A2A"/>
          <w:sz w:val="28"/>
          <w:szCs w:val="24"/>
          <w:u w:val="single"/>
        </w:rPr>
        <w:t>附件</w:t>
      </w:r>
      <w:r w:rsidRPr="00710C91">
        <w:rPr>
          <w:rFonts w:cs="Times New Roman" w:hint="eastAsia"/>
          <w:color w:val="2A2A2A"/>
          <w:sz w:val="28"/>
          <w:szCs w:val="24"/>
          <w:u w:val="single"/>
        </w:rPr>
        <w:t>1</w:t>
      </w:r>
      <w:r w:rsidRPr="00710C91">
        <w:rPr>
          <w:rFonts w:cs="Times New Roman"/>
          <w:color w:val="2A2A2A"/>
          <w:sz w:val="28"/>
          <w:szCs w:val="24"/>
          <w:u w:val="single"/>
        </w:rPr>
        <w:t>.</w:t>
      </w:r>
      <w:r w:rsidRPr="00710C91">
        <w:rPr>
          <w:rFonts w:hint="eastAsia"/>
        </w:rPr>
        <w:t xml:space="preserve"> </w:t>
      </w:r>
      <w:r w:rsidRPr="00710C91">
        <w:rPr>
          <w:rFonts w:cs="Times New Roman" w:hint="eastAsia"/>
          <w:color w:val="2A2A2A"/>
          <w:sz w:val="28"/>
          <w:szCs w:val="24"/>
          <w:u w:val="single"/>
        </w:rPr>
        <w:t>科技部关于发布国家重点研发计划重大慢性非传染性疾病防控研究等重点专项</w:t>
      </w:r>
      <w:r w:rsidRPr="00710C91">
        <w:rPr>
          <w:rFonts w:cs="Times New Roman" w:hint="eastAsia"/>
          <w:color w:val="2A2A2A"/>
          <w:sz w:val="28"/>
          <w:szCs w:val="24"/>
          <w:u w:val="single"/>
        </w:rPr>
        <w:t>2016</w:t>
      </w:r>
      <w:r w:rsidRPr="00710C91">
        <w:rPr>
          <w:rFonts w:cs="Times New Roman" w:hint="eastAsia"/>
          <w:color w:val="2A2A2A"/>
          <w:sz w:val="28"/>
          <w:szCs w:val="24"/>
          <w:u w:val="single"/>
        </w:rPr>
        <w:t>年度项目申报指南的通知</w:t>
      </w:r>
    </w:p>
    <w:p w:rsidR="00CC11D6" w:rsidRPr="00710C91" w:rsidRDefault="00CC11D6" w:rsidP="00D037F6">
      <w:pPr>
        <w:spacing w:line="500" w:lineRule="exact"/>
        <w:ind w:firstLine="560"/>
        <w:rPr>
          <w:rFonts w:cs="Times New Roman"/>
          <w:color w:val="2A2A2A"/>
          <w:sz w:val="28"/>
          <w:szCs w:val="24"/>
          <w:u w:val="single"/>
        </w:rPr>
      </w:pPr>
      <w:r w:rsidRPr="00710C91">
        <w:rPr>
          <w:rFonts w:cs="Times New Roman"/>
          <w:color w:val="2A2A2A"/>
          <w:sz w:val="28"/>
          <w:szCs w:val="24"/>
          <w:u w:val="single"/>
        </w:rPr>
        <w:t>附件</w:t>
      </w:r>
      <w:r w:rsidR="007E0DED" w:rsidRPr="00710C91">
        <w:rPr>
          <w:rFonts w:cs="Times New Roman"/>
          <w:color w:val="2A2A2A"/>
          <w:sz w:val="28"/>
          <w:szCs w:val="24"/>
          <w:u w:val="single"/>
        </w:rPr>
        <w:t>2.</w:t>
      </w:r>
      <w:r w:rsidRPr="00710C91">
        <w:rPr>
          <w:rFonts w:cs="Times New Roman"/>
          <w:color w:val="2A2A2A"/>
          <w:sz w:val="28"/>
          <w:szCs w:val="24"/>
          <w:u w:val="single"/>
        </w:rPr>
        <w:t>“</w:t>
      </w:r>
      <w:r w:rsidRPr="00710C91">
        <w:rPr>
          <w:rFonts w:cs="Times New Roman"/>
          <w:color w:val="2A2A2A"/>
          <w:sz w:val="28"/>
          <w:szCs w:val="24"/>
          <w:u w:val="single"/>
        </w:rPr>
        <w:t>重大慢性非传染性疾病防控研究</w:t>
      </w:r>
      <w:r w:rsidRPr="00710C91">
        <w:rPr>
          <w:rFonts w:cs="Times New Roman"/>
          <w:color w:val="2A2A2A"/>
          <w:sz w:val="28"/>
          <w:szCs w:val="24"/>
          <w:u w:val="single"/>
        </w:rPr>
        <w:t>”</w:t>
      </w:r>
      <w:r w:rsidRPr="00710C91">
        <w:rPr>
          <w:rFonts w:cs="Times New Roman"/>
          <w:color w:val="2A2A2A"/>
          <w:sz w:val="28"/>
          <w:szCs w:val="24"/>
          <w:u w:val="single"/>
        </w:rPr>
        <w:t>重点专项</w:t>
      </w:r>
      <w:r w:rsidRPr="00710C91">
        <w:rPr>
          <w:rFonts w:cs="Times New Roman"/>
          <w:color w:val="2A2A2A"/>
          <w:sz w:val="28"/>
          <w:szCs w:val="24"/>
          <w:u w:val="single"/>
        </w:rPr>
        <w:t>2016</w:t>
      </w:r>
      <w:r w:rsidRPr="00710C91">
        <w:rPr>
          <w:rFonts w:cs="Times New Roman"/>
          <w:color w:val="2A2A2A"/>
          <w:sz w:val="28"/>
          <w:szCs w:val="24"/>
          <w:u w:val="single"/>
        </w:rPr>
        <w:t>年度项目申报指南</w:t>
      </w:r>
    </w:p>
    <w:p w:rsidR="00B44D0D" w:rsidRPr="00710C91" w:rsidRDefault="00CC11D6" w:rsidP="00D037F6">
      <w:pPr>
        <w:spacing w:line="500" w:lineRule="exact"/>
        <w:ind w:firstLine="560"/>
        <w:rPr>
          <w:rFonts w:cs="Times New Roman"/>
          <w:color w:val="2A2A2A"/>
          <w:sz w:val="28"/>
          <w:szCs w:val="24"/>
          <w:u w:val="single"/>
        </w:rPr>
      </w:pPr>
      <w:r w:rsidRPr="00710C91">
        <w:rPr>
          <w:rFonts w:cs="Times New Roman"/>
          <w:color w:val="2A2A2A"/>
          <w:sz w:val="28"/>
          <w:szCs w:val="24"/>
          <w:u w:val="single"/>
        </w:rPr>
        <w:t>附件</w:t>
      </w:r>
      <w:r w:rsidR="007E0DED" w:rsidRPr="00710C91">
        <w:rPr>
          <w:rFonts w:cs="Times New Roman"/>
          <w:color w:val="2A2A2A"/>
          <w:sz w:val="28"/>
          <w:szCs w:val="24"/>
          <w:u w:val="single"/>
        </w:rPr>
        <w:t>3.</w:t>
      </w:r>
      <w:r w:rsidR="00940381" w:rsidRPr="00710C91">
        <w:rPr>
          <w:rFonts w:cs="Times New Roman"/>
          <w:color w:val="2A2A2A"/>
          <w:sz w:val="28"/>
          <w:szCs w:val="24"/>
          <w:u w:val="single"/>
        </w:rPr>
        <w:t>“</w:t>
      </w:r>
      <w:r w:rsidR="00940381" w:rsidRPr="00710C91">
        <w:rPr>
          <w:rFonts w:cs="Times New Roman"/>
          <w:color w:val="2A2A2A"/>
          <w:sz w:val="28"/>
          <w:szCs w:val="24"/>
          <w:u w:val="single"/>
        </w:rPr>
        <w:t>海洋环境安全保障</w:t>
      </w:r>
      <w:r w:rsidR="00940381" w:rsidRPr="00710C91">
        <w:rPr>
          <w:rFonts w:cs="Times New Roman"/>
          <w:color w:val="2A2A2A"/>
          <w:sz w:val="28"/>
          <w:szCs w:val="24"/>
          <w:u w:val="single"/>
        </w:rPr>
        <w:t>”</w:t>
      </w:r>
      <w:r w:rsidR="00940381" w:rsidRPr="00710C91">
        <w:rPr>
          <w:rFonts w:cs="Times New Roman"/>
          <w:color w:val="2A2A2A"/>
          <w:sz w:val="28"/>
          <w:szCs w:val="24"/>
          <w:u w:val="single"/>
        </w:rPr>
        <w:t>重点专项</w:t>
      </w:r>
      <w:r w:rsidR="00940381" w:rsidRPr="00710C91">
        <w:rPr>
          <w:rFonts w:cs="Times New Roman"/>
          <w:color w:val="2A2A2A"/>
          <w:sz w:val="28"/>
          <w:szCs w:val="24"/>
          <w:u w:val="single"/>
        </w:rPr>
        <w:t>2016</w:t>
      </w:r>
      <w:r w:rsidR="00940381" w:rsidRPr="00710C91">
        <w:rPr>
          <w:rFonts w:cs="Times New Roman"/>
          <w:color w:val="2A2A2A"/>
          <w:sz w:val="28"/>
          <w:szCs w:val="24"/>
          <w:u w:val="single"/>
        </w:rPr>
        <w:t>年度项目申报指南</w:t>
      </w:r>
    </w:p>
    <w:p w:rsidR="00862417" w:rsidRPr="00710C91" w:rsidRDefault="00862417" w:rsidP="00862417">
      <w:pPr>
        <w:spacing w:line="500" w:lineRule="exact"/>
        <w:ind w:firstLine="560"/>
        <w:rPr>
          <w:rFonts w:cs="Times New Roman"/>
          <w:color w:val="2A2A2A"/>
          <w:sz w:val="28"/>
          <w:szCs w:val="24"/>
          <w:u w:val="single"/>
        </w:rPr>
      </w:pPr>
      <w:r w:rsidRPr="00710C91">
        <w:rPr>
          <w:rFonts w:cs="Times New Roman"/>
          <w:color w:val="2A2A2A"/>
          <w:sz w:val="28"/>
          <w:szCs w:val="24"/>
          <w:u w:val="single"/>
        </w:rPr>
        <w:t>附件</w:t>
      </w:r>
      <w:r w:rsidRPr="00710C91">
        <w:rPr>
          <w:rFonts w:cs="Times New Roman" w:hint="eastAsia"/>
          <w:color w:val="2A2A2A"/>
          <w:sz w:val="28"/>
          <w:szCs w:val="24"/>
          <w:u w:val="single"/>
        </w:rPr>
        <w:t>4</w:t>
      </w:r>
      <w:r w:rsidRPr="00710C91">
        <w:rPr>
          <w:rFonts w:cs="Times New Roman"/>
          <w:color w:val="2A2A2A"/>
          <w:sz w:val="28"/>
          <w:szCs w:val="24"/>
          <w:u w:val="single"/>
        </w:rPr>
        <w:t xml:space="preserve">. </w:t>
      </w:r>
      <w:r w:rsidRPr="00710C91">
        <w:rPr>
          <w:rFonts w:cs="Times New Roman"/>
          <w:color w:val="2A2A2A"/>
          <w:sz w:val="28"/>
          <w:szCs w:val="24"/>
          <w:u w:val="single"/>
        </w:rPr>
        <w:t>重点专项项目预申报</w:t>
      </w:r>
      <w:bookmarkStart w:id="0" w:name="_GoBack"/>
      <w:bookmarkEnd w:id="0"/>
      <w:r w:rsidRPr="00710C91">
        <w:rPr>
          <w:rFonts w:cs="Times New Roman"/>
          <w:color w:val="2A2A2A"/>
          <w:sz w:val="28"/>
          <w:szCs w:val="24"/>
          <w:u w:val="single"/>
        </w:rPr>
        <w:t>书格式</w:t>
      </w:r>
    </w:p>
    <w:p w:rsidR="00B44D0D" w:rsidRPr="007B1DCC" w:rsidRDefault="00B44D0D" w:rsidP="00D037F6">
      <w:pPr>
        <w:spacing w:line="500" w:lineRule="exact"/>
        <w:ind w:firstLine="560"/>
        <w:jc w:val="right"/>
        <w:rPr>
          <w:rFonts w:cs="Times New Roman"/>
          <w:color w:val="2A2A2A"/>
          <w:sz w:val="28"/>
          <w:szCs w:val="24"/>
        </w:rPr>
      </w:pPr>
      <w:r w:rsidRPr="007B1DCC">
        <w:rPr>
          <w:rFonts w:cs="Times New Roman"/>
          <w:color w:val="2A2A2A"/>
          <w:sz w:val="28"/>
          <w:szCs w:val="24"/>
        </w:rPr>
        <w:t>科技处</w:t>
      </w:r>
    </w:p>
    <w:p w:rsidR="00B44D0D" w:rsidRPr="007B1DCC" w:rsidRDefault="00B44D0D" w:rsidP="00D037F6">
      <w:pPr>
        <w:spacing w:line="500" w:lineRule="exact"/>
        <w:ind w:firstLine="560"/>
        <w:jc w:val="right"/>
        <w:rPr>
          <w:rFonts w:cs="Times New Roman"/>
          <w:color w:val="2A2A2A"/>
          <w:sz w:val="28"/>
          <w:szCs w:val="24"/>
        </w:rPr>
      </w:pPr>
      <w:r w:rsidRPr="007B1DCC">
        <w:rPr>
          <w:rFonts w:cs="Times New Roman"/>
          <w:color w:val="2A2A2A"/>
          <w:sz w:val="28"/>
          <w:szCs w:val="24"/>
        </w:rPr>
        <w:t>2016.</w:t>
      </w:r>
      <w:r w:rsidR="00322E7B">
        <w:rPr>
          <w:rFonts w:cs="Times New Roman" w:hint="eastAsia"/>
          <w:color w:val="2A2A2A"/>
          <w:sz w:val="28"/>
          <w:szCs w:val="24"/>
        </w:rPr>
        <w:t>4</w:t>
      </w:r>
      <w:r w:rsidRPr="007B1DCC">
        <w:rPr>
          <w:rFonts w:cs="Times New Roman"/>
          <w:color w:val="2A2A2A"/>
          <w:sz w:val="28"/>
          <w:szCs w:val="24"/>
        </w:rPr>
        <w:t>.1</w:t>
      </w:r>
      <w:r w:rsidR="00322E7B">
        <w:rPr>
          <w:rFonts w:cs="Times New Roman" w:hint="eastAsia"/>
          <w:color w:val="2A2A2A"/>
          <w:sz w:val="28"/>
          <w:szCs w:val="24"/>
        </w:rPr>
        <w:t>3</w:t>
      </w:r>
    </w:p>
    <w:p w:rsidR="00862417" w:rsidRDefault="00862417" w:rsidP="00862417">
      <w:pPr>
        <w:pStyle w:val="2"/>
      </w:pPr>
      <w:r w:rsidRPr="00862417">
        <w:lastRenderedPageBreak/>
        <w:t>附件</w:t>
      </w:r>
      <w:r w:rsidRPr="00862417">
        <w:rPr>
          <w:rFonts w:hint="eastAsia"/>
        </w:rPr>
        <w:t>1</w:t>
      </w:r>
    </w:p>
    <w:p w:rsidR="00862417" w:rsidRDefault="00862417" w:rsidP="00264D50">
      <w:pPr>
        <w:widowControl/>
        <w:shd w:val="clear" w:color="auto" w:fill="FFFFFF"/>
        <w:ind w:firstLineChars="0" w:firstLine="0"/>
        <w:jc w:val="center"/>
        <w:rPr>
          <w:rFonts w:eastAsia="黑体" w:cs="Times New Roman"/>
          <w:color w:val="333333"/>
          <w:kern w:val="0"/>
          <w:szCs w:val="32"/>
        </w:rPr>
      </w:pPr>
      <w:r w:rsidRPr="00862417">
        <w:rPr>
          <w:rFonts w:eastAsia="黑体" w:cs="Times New Roman" w:hint="eastAsia"/>
          <w:color w:val="333333"/>
          <w:kern w:val="0"/>
          <w:szCs w:val="32"/>
        </w:rPr>
        <w:t>科技部关于发布国家重点研发计划重大慢性非传染性疾病防控研究等重点专项</w:t>
      </w:r>
      <w:r w:rsidRPr="00862417">
        <w:rPr>
          <w:rFonts w:eastAsia="黑体" w:cs="Times New Roman" w:hint="eastAsia"/>
          <w:color w:val="333333"/>
          <w:kern w:val="0"/>
          <w:szCs w:val="32"/>
        </w:rPr>
        <w:t>2016</w:t>
      </w:r>
      <w:r w:rsidRPr="00862417">
        <w:rPr>
          <w:rFonts w:eastAsia="黑体" w:cs="Times New Roman" w:hint="eastAsia"/>
          <w:color w:val="333333"/>
          <w:kern w:val="0"/>
          <w:szCs w:val="32"/>
        </w:rPr>
        <w:t>年度项目申报指南的通知</w:t>
      </w:r>
    </w:p>
    <w:p w:rsidR="00862417" w:rsidRDefault="00862417" w:rsidP="00862417">
      <w:pPr>
        <w:spacing w:line="600" w:lineRule="exact"/>
        <w:ind w:firstLine="640"/>
        <w:jc w:val="center"/>
      </w:pPr>
      <w:r w:rsidRPr="00862417">
        <w:rPr>
          <w:rFonts w:hint="eastAsia"/>
        </w:rPr>
        <w:t>国</w:t>
      </w:r>
      <w:proofErr w:type="gramStart"/>
      <w:r w:rsidRPr="00862417">
        <w:rPr>
          <w:rFonts w:hint="eastAsia"/>
        </w:rPr>
        <w:t>科发资〔</w:t>
      </w:r>
      <w:r w:rsidRPr="00862417">
        <w:rPr>
          <w:rFonts w:hint="eastAsia"/>
        </w:rPr>
        <w:t>2016</w:t>
      </w:r>
      <w:r w:rsidRPr="00862417">
        <w:rPr>
          <w:rFonts w:hint="eastAsia"/>
        </w:rPr>
        <w:t>〕</w:t>
      </w:r>
      <w:proofErr w:type="gramEnd"/>
      <w:r w:rsidRPr="00862417">
        <w:rPr>
          <w:rFonts w:hint="eastAsia"/>
        </w:rPr>
        <w:t>104</w:t>
      </w:r>
      <w:r w:rsidRPr="00862417">
        <w:rPr>
          <w:rFonts w:hint="eastAsia"/>
        </w:rPr>
        <w:t>号</w:t>
      </w:r>
    </w:p>
    <w:p w:rsidR="00EA59A1" w:rsidRDefault="00EA59A1" w:rsidP="00EA59A1">
      <w:pPr>
        <w:ind w:firstLine="600"/>
        <w:rPr>
          <w:sz w:val="30"/>
          <w:szCs w:val="30"/>
        </w:rPr>
      </w:pPr>
    </w:p>
    <w:p w:rsidR="00B44D0D" w:rsidRPr="00862417" w:rsidRDefault="00862417" w:rsidP="00EA59A1">
      <w:pPr>
        <w:ind w:firstLine="640"/>
      </w:pPr>
      <w:r>
        <w:rPr>
          <w:rFonts w:hint="eastAsia"/>
        </w:rPr>
        <w:t>各省、自治区、直辖市及计划单列市科技厅（委、局），新疆生产建设兵团科技局，国务院各有关部门科技主管司局，各有关单位：</w:t>
      </w:r>
      <w:r>
        <w:rPr>
          <w:rFonts w:hint="eastAsia"/>
        </w:rPr>
        <w:br/>
      </w:r>
      <w:r>
        <w:rPr>
          <w:rFonts w:hint="eastAsia"/>
        </w:rPr>
        <w:t xml:space="preserve">　　《国务院关于深化中央财政科技计划（专项、基金等）管理改革的方案》（国发〔</w:t>
      </w:r>
      <w:r>
        <w:rPr>
          <w:rFonts w:hint="eastAsia"/>
        </w:rPr>
        <w:t>2014</w:t>
      </w:r>
      <w:r>
        <w:rPr>
          <w:rFonts w:hint="eastAsia"/>
        </w:rPr>
        <w:t>〕</w:t>
      </w:r>
      <w:r>
        <w:rPr>
          <w:rFonts w:hint="eastAsia"/>
        </w:rPr>
        <w:t>64</w:t>
      </w:r>
      <w:r>
        <w:rPr>
          <w:rFonts w:hint="eastAsia"/>
        </w:rPr>
        <w:t>号，以下简称国发</w:t>
      </w:r>
      <w:r>
        <w:rPr>
          <w:rFonts w:hint="eastAsia"/>
        </w:rPr>
        <w:t>64</w:t>
      </w:r>
      <w:r>
        <w:rPr>
          <w:rFonts w:hint="eastAsia"/>
        </w:rPr>
        <w:t>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r>
        <w:rPr>
          <w:rFonts w:hint="eastAsia"/>
        </w:rPr>
        <w:br/>
      </w:r>
      <w:r>
        <w:rPr>
          <w:rFonts w:hint="eastAsia"/>
        </w:rPr>
        <w:t xml:space="preserve">　　按照国发</w:t>
      </w:r>
      <w:r>
        <w:rPr>
          <w:rFonts w:hint="eastAsia"/>
        </w:rPr>
        <w:t>64</w:t>
      </w:r>
      <w:r>
        <w:rPr>
          <w:rFonts w:hint="eastAsia"/>
        </w:rPr>
        <w:t>号文件的要求，科技部会同相关部门，根据“自上而下”和“自下而上”相结合的原则，遵循国家重点研发计划新的项目形成机制，面向</w:t>
      </w:r>
      <w:r>
        <w:rPr>
          <w:rFonts w:hint="eastAsia"/>
        </w:rPr>
        <w:t>2016</w:t>
      </w:r>
      <w:r>
        <w:rPr>
          <w:rFonts w:hint="eastAsia"/>
        </w:rPr>
        <w:t>年</w:t>
      </w:r>
      <w:proofErr w:type="gramStart"/>
      <w:r>
        <w:rPr>
          <w:rFonts w:hint="eastAsia"/>
        </w:rPr>
        <w:t>凝练形成</w:t>
      </w:r>
      <w:proofErr w:type="gramEnd"/>
      <w:r>
        <w:rPr>
          <w:rFonts w:hint="eastAsia"/>
        </w:rPr>
        <w:t>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w:t>
      </w:r>
      <w:r>
        <w:rPr>
          <w:rFonts w:hint="eastAsia"/>
        </w:rPr>
        <w:lastRenderedPageBreak/>
        <w:t>原则，现将“重大慢性非传染性疾病防控研究”、“海洋环境安全保障”</w:t>
      </w:r>
      <w:r>
        <w:rPr>
          <w:rFonts w:hint="eastAsia"/>
        </w:rPr>
        <w:t>2</w:t>
      </w:r>
      <w:r>
        <w:rPr>
          <w:rFonts w:hint="eastAsia"/>
        </w:rPr>
        <w:t>个重点专项</w:t>
      </w:r>
      <w:r>
        <w:rPr>
          <w:rFonts w:hint="eastAsia"/>
        </w:rPr>
        <w:t>2016</w:t>
      </w:r>
      <w:r>
        <w:rPr>
          <w:rFonts w:hint="eastAsia"/>
        </w:rPr>
        <w:t>年度项目申报指南予以公布。请根据指南要求组织项目申报工作。有关事项通知如下。</w:t>
      </w:r>
      <w:r>
        <w:rPr>
          <w:rFonts w:hint="eastAsia"/>
        </w:rPr>
        <w:br/>
      </w:r>
      <w:r>
        <w:rPr>
          <w:rFonts w:hint="eastAsia"/>
        </w:rPr>
        <w:t xml:space="preserve">　　一、项目组织申报要求及评审流程</w:t>
      </w:r>
      <w:r>
        <w:rPr>
          <w:rFonts w:hint="eastAsia"/>
        </w:rPr>
        <w:br/>
      </w:r>
      <w:r>
        <w:rPr>
          <w:rFonts w:hint="eastAsia"/>
        </w:rPr>
        <w:t xml:space="preserve">　　</w:t>
      </w:r>
      <w:r>
        <w:rPr>
          <w:rFonts w:hint="eastAsia"/>
        </w:rPr>
        <w:t xml:space="preserve">1. </w:t>
      </w:r>
      <w:r>
        <w:rPr>
          <w:rFonts w:hint="eastAsia"/>
        </w:rPr>
        <w:t>申报单位根据指南支持方向的研究内容以项目形式组织申报，根据项目不同特点可设任务（或课题）。项目应整体申报，须覆盖相应指南方向的全部考核指标。项目申报单位推荐一名科研人员作为项目负责人，每个任务（或课题）设</w:t>
      </w:r>
      <w:r>
        <w:rPr>
          <w:rFonts w:hint="eastAsia"/>
        </w:rPr>
        <w:t>1</w:t>
      </w:r>
      <w:r>
        <w:rPr>
          <w:rFonts w:hint="eastAsia"/>
        </w:rPr>
        <w:t>名负责人，项目负责人可作为其中</w:t>
      </w:r>
      <w:r>
        <w:rPr>
          <w:rFonts w:hint="eastAsia"/>
        </w:rPr>
        <w:t>1</w:t>
      </w:r>
      <w:r>
        <w:rPr>
          <w:rFonts w:hint="eastAsia"/>
        </w:rPr>
        <w:t>个任务（或课题）负责人。</w:t>
      </w:r>
      <w:r>
        <w:rPr>
          <w:rFonts w:hint="eastAsia"/>
        </w:rPr>
        <w:br/>
      </w:r>
      <w:r>
        <w:rPr>
          <w:rFonts w:hint="eastAsia"/>
        </w:rPr>
        <w:t xml:space="preserve">　　</w:t>
      </w:r>
      <w:r>
        <w:rPr>
          <w:rFonts w:hint="eastAsia"/>
        </w:rPr>
        <w:t xml:space="preserve">2. </w:t>
      </w:r>
      <w:r>
        <w:rPr>
          <w:rFonts w:hint="eastAsia"/>
        </w:rPr>
        <w:t>项目的组织实施应整合集成全国相关领域的优势创新团队，聚焦研发问题，强化基础研究、共性关键技术研发和典型应用示范各项任务间的统筹衔接，集中力量，联合攻关。</w:t>
      </w:r>
      <w:r>
        <w:rPr>
          <w:rFonts w:hint="eastAsia"/>
        </w:rPr>
        <w:br/>
      </w:r>
      <w:r>
        <w:rPr>
          <w:rFonts w:hint="eastAsia"/>
        </w:rPr>
        <w:t xml:space="preserve">　　</w:t>
      </w:r>
      <w:r>
        <w:rPr>
          <w:rFonts w:hint="eastAsia"/>
        </w:rPr>
        <w:t xml:space="preserve">3. </w:t>
      </w:r>
      <w:r>
        <w:rPr>
          <w:rFonts w:hint="eastAsia"/>
        </w:rPr>
        <w:t>国家重点研发计划项目申报评审采取填写预申报书、正式申报书两步进行，具体工作流程如下：</w:t>
      </w:r>
      <w:r>
        <w:rPr>
          <w:rFonts w:hint="eastAsia"/>
        </w:rPr>
        <w:br/>
      </w:r>
      <w:r>
        <w:rPr>
          <w:rFonts w:hint="eastAsia"/>
        </w:rPr>
        <w:t xml:space="preserve">　　——项目申报单位根据指南相关申报要求，通过国家科技管理信息系统填写并提交</w:t>
      </w:r>
      <w:r>
        <w:rPr>
          <w:rFonts w:hint="eastAsia"/>
        </w:rPr>
        <w:t>3000</w:t>
      </w:r>
      <w:r>
        <w:rPr>
          <w:rFonts w:hint="eastAsia"/>
        </w:rPr>
        <w:t>字左右的项目预申报书，详细说明申报项目的目标和指标，简要说明创新思路、技术路线和研究基础。项目申报单位与所有参与单位签署联合申报协议，并签署项目申报单位及项目负责人诚信承诺书。从指南发布</w:t>
      </w:r>
      <w:proofErr w:type="gramStart"/>
      <w:r>
        <w:rPr>
          <w:rFonts w:hint="eastAsia"/>
        </w:rPr>
        <w:t>日到预申报</w:t>
      </w:r>
      <w:proofErr w:type="gramEnd"/>
      <w:r>
        <w:rPr>
          <w:rFonts w:hint="eastAsia"/>
        </w:rPr>
        <w:t>书受理截止日不少于</w:t>
      </w:r>
      <w:r>
        <w:rPr>
          <w:rFonts w:hint="eastAsia"/>
        </w:rPr>
        <w:t>30</w:t>
      </w:r>
      <w:r>
        <w:rPr>
          <w:rFonts w:hint="eastAsia"/>
        </w:rPr>
        <w:t>天。</w:t>
      </w:r>
      <w:r>
        <w:rPr>
          <w:rFonts w:hint="eastAsia"/>
        </w:rPr>
        <w:br/>
      </w:r>
      <w:r>
        <w:rPr>
          <w:rFonts w:hint="eastAsia"/>
        </w:rPr>
        <w:t xml:space="preserve">　　——各推荐单位参考往年推荐规模，加强对所推荐的项目申报单位及其合作方的资质、科研能力的审核把关，按时将推荐项目通过国家科技管理信息系统统一报送。</w:t>
      </w:r>
      <w:r>
        <w:rPr>
          <w:rFonts w:hint="eastAsia"/>
        </w:rPr>
        <w:br/>
      </w:r>
      <w:r>
        <w:rPr>
          <w:rFonts w:hint="eastAsia"/>
        </w:rPr>
        <w:t xml:space="preserve">　　——专业机构在受理项目预申报后，组织形式审查，并开展首轮评审工作。首轮评审不需要项目负责人进行答辩。根据专家的会议评</w:t>
      </w:r>
      <w:r>
        <w:rPr>
          <w:rFonts w:hint="eastAsia"/>
        </w:rPr>
        <w:lastRenderedPageBreak/>
        <w:t>审结果，遴选出</w:t>
      </w:r>
      <w:r>
        <w:rPr>
          <w:rFonts w:hint="eastAsia"/>
        </w:rPr>
        <w:t>3</w:t>
      </w:r>
      <w:r>
        <w:rPr>
          <w:rFonts w:hint="eastAsia"/>
        </w:rPr>
        <w:t>—</w:t>
      </w:r>
      <w:proofErr w:type="gramStart"/>
      <w:r>
        <w:rPr>
          <w:rFonts w:hint="eastAsia"/>
        </w:rPr>
        <w:t>4</w:t>
      </w:r>
      <w:r>
        <w:rPr>
          <w:rFonts w:hint="eastAsia"/>
        </w:rPr>
        <w:t>倍于拟立项</w:t>
      </w:r>
      <w:proofErr w:type="gramEnd"/>
      <w:r>
        <w:rPr>
          <w:rFonts w:hint="eastAsia"/>
        </w:rPr>
        <w:t>数量的申报项目，确定进入下一步答辩评审。对于未进入答辩评审的申报项目，及时将意见反馈项目申报单位和负责人。</w:t>
      </w:r>
      <w:r>
        <w:rPr>
          <w:rFonts w:hint="eastAsia"/>
        </w:rPr>
        <w:br/>
      </w:r>
      <w:r>
        <w:rPr>
          <w:rFonts w:hint="eastAsia"/>
        </w:rPr>
        <w:t xml:space="preserve">　　——申报单位在接到专业机构关于进入答辩评审的通知后，通过国家科技管理信息系统填写并提交项目正式申报书。从接到通知日到正式申报书受理截止日不少于</w:t>
      </w:r>
      <w:r>
        <w:rPr>
          <w:rFonts w:hint="eastAsia"/>
        </w:rPr>
        <w:t>20</w:t>
      </w:r>
      <w:r>
        <w:rPr>
          <w:rFonts w:hint="eastAsia"/>
        </w:rPr>
        <w:t>天。</w:t>
      </w:r>
      <w:r>
        <w:rPr>
          <w:rFonts w:hint="eastAsia"/>
        </w:rPr>
        <w:br/>
      </w:r>
      <w:r>
        <w:rPr>
          <w:rFonts w:hint="eastAsia"/>
        </w:rPr>
        <w:t xml:space="preserve">　　——专业机构对进入正式评审的项目申报书进行形式审查，并组织会议答辩评审。申报项目的负责人通过网络视频进行报告答辩。专业机构将根据专家评议情况择优建议立项。</w:t>
      </w:r>
      <w:r>
        <w:rPr>
          <w:rFonts w:hint="eastAsia"/>
        </w:rPr>
        <w:br/>
      </w:r>
      <w:r>
        <w:rPr>
          <w:rFonts w:hint="eastAsia"/>
        </w:rPr>
        <w:t xml:space="preserve">　　二、组织申报的推荐单位</w:t>
      </w:r>
      <w:r>
        <w:rPr>
          <w:rFonts w:hint="eastAsia"/>
        </w:rPr>
        <w:br/>
      </w:r>
      <w:r>
        <w:rPr>
          <w:rFonts w:hint="eastAsia"/>
        </w:rPr>
        <w:t xml:space="preserve">　　</w:t>
      </w:r>
      <w:r>
        <w:rPr>
          <w:rFonts w:hint="eastAsia"/>
        </w:rPr>
        <w:t xml:space="preserve">1. </w:t>
      </w:r>
      <w:r>
        <w:rPr>
          <w:rFonts w:hint="eastAsia"/>
        </w:rPr>
        <w:t>国务院有关部门科技主管司局；</w:t>
      </w:r>
      <w:r>
        <w:rPr>
          <w:rFonts w:hint="eastAsia"/>
        </w:rPr>
        <w:br/>
      </w:r>
      <w:r>
        <w:rPr>
          <w:rFonts w:hint="eastAsia"/>
        </w:rPr>
        <w:t xml:space="preserve">　　</w:t>
      </w:r>
      <w:r>
        <w:rPr>
          <w:rFonts w:hint="eastAsia"/>
        </w:rPr>
        <w:t xml:space="preserve">2. </w:t>
      </w:r>
      <w:r>
        <w:rPr>
          <w:rFonts w:hint="eastAsia"/>
        </w:rPr>
        <w:t>各省、自治区、直辖市、计划单列市及新疆生产建设兵团科技主管部门；</w:t>
      </w:r>
      <w:r>
        <w:rPr>
          <w:rFonts w:hint="eastAsia"/>
        </w:rPr>
        <w:br/>
      </w:r>
      <w:r>
        <w:rPr>
          <w:rFonts w:hint="eastAsia"/>
        </w:rPr>
        <w:t xml:space="preserve">　　</w:t>
      </w:r>
      <w:r>
        <w:rPr>
          <w:rFonts w:hint="eastAsia"/>
        </w:rPr>
        <w:t xml:space="preserve">3. </w:t>
      </w:r>
      <w:r>
        <w:rPr>
          <w:rFonts w:hint="eastAsia"/>
        </w:rPr>
        <w:t>原工业部门转制成立的行业协会；</w:t>
      </w:r>
      <w:r>
        <w:rPr>
          <w:rFonts w:hint="eastAsia"/>
        </w:rPr>
        <w:br/>
      </w:r>
      <w:r>
        <w:rPr>
          <w:rFonts w:hint="eastAsia"/>
        </w:rPr>
        <w:t xml:space="preserve">　　</w:t>
      </w:r>
      <w:r>
        <w:rPr>
          <w:rFonts w:hint="eastAsia"/>
        </w:rPr>
        <w:t xml:space="preserve">4. </w:t>
      </w:r>
      <w:r>
        <w:rPr>
          <w:rFonts w:hint="eastAsia"/>
        </w:rPr>
        <w:t>纳入科技</w:t>
      </w:r>
      <w:proofErr w:type="gramStart"/>
      <w:r>
        <w:rPr>
          <w:rFonts w:hint="eastAsia"/>
        </w:rPr>
        <w:t>部试点</w:t>
      </w:r>
      <w:proofErr w:type="gramEnd"/>
      <w:r>
        <w:rPr>
          <w:rFonts w:hint="eastAsia"/>
        </w:rPr>
        <w:t>范围并评估结果为</w:t>
      </w:r>
      <w:r>
        <w:rPr>
          <w:rFonts w:hint="eastAsia"/>
        </w:rPr>
        <w:t>A</w:t>
      </w:r>
      <w:r>
        <w:rPr>
          <w:rFonts w:hint="eastAsia"/>
        </w:rPr>
        <w:t>类的产业技术创新战略联盟，以及纳入科技部、财政部开展的科技服务业创新发展行业试点联盟。</w:t>
      </w:r>
      <w:r>
        <w:rPr>
          <w:rFonts w:hint="eastAsia"/>
        </w:rPr>
        <w:br/>
      </w:r>
      <w:r>
        <w:rPr>
          <w:rFonts w:hint="eastAsia"/>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r>
        <w:rPr>
          <w:rFonts w:hint="eastAsia"/>
        </w:rPr>
        <w:br/>
      </w:r>
      <w:r>
        <w:rPr>
          <w:rFonts w:hint="eastAsia"/>
        </w:rPr>
        <w:t xml:space="preserve">　　三、申请资格要求</w:t>
      </w:r>
      <w:r>
        <w:rPr>
          <w:rFonts w:hint="eastAsia"/>
        </w:rPr>
        <w:br/>
      </w:r>
      <w:r>
        <w:rPr>
          <w:rFonts w:hint="eastAsia"/>
        </w:rPr>
        <w:t xml:space="preserve">　　</w:t>
      </w:r>
      <w:r>
        <w:rPr>
          <w:rFonts w:hint="eastAsia"/>
        </w:rPr>
        <w:t xml:space="preserve">1. </w:t>
      </w:r>
      <w:r>
        <w:rPr>
          <w:rFonts w:hint="eastAsia"/>
        </w:rPr>
        <w:t>申报单位应为中国大陆境内注册</w:t>
      </w:r>
      <w:r>
        <w:rPr>
          <w:rFonts w:hint="eastAsia"/>
        </w:rPr>
        <w:t>1</w:t>
      </w:r>
      <w:r>
        <w:rPr>
          <w:rFonts w:hint="eastAsia"/>
        </w:rPr>
        <w:t>年以上（注册时间为</w:t>
      </w:r>
      <w:r>
        <w:rPr>
          <w:rFonts w:hint="eastAsia"/>
        </w:rPr>
        <w:t>2015</w:t>
      </w:r>
      <w:r>
        <w:rPr>
          <w:rFonts w:hint="eastAsia"/>
        </w:rPr>
        <w:lastRenderedPageBreak/>
        <w:t>年</w:t>
      </w:r>
      <w:r>
        <w:rPr>
          <w:rFonts w:hint="eastAsia"/>
        </w:rPr>
        <w:t>3</w:t>
      </w:r>
      <w:r>
        <w:rPr>
          <w:rFonts w:hint="eastAsia"/>
        </w:rPr>
        <w:t>月</w:t>
      </w:r>
      <w:r>
        <w:rPr>
          <w:rFonts w:hint="eastAsia"/>
        </w:rPr>
        <w:t>31</w:t>
      </w:r>
      <w:r>
        <w:rPr>
          <w:rFonts w:hint="eastAsia"/>
        </w:rPr>
        <w:t>日前）的科研院所、高等学校和企业等，具有独立法人资格，有较强的科技研发能力和条件，运行管理规范。政府机关不得作为申报单位进行申报。申报单位同一项目须通过单个推荐单位申报，不得多头申报和重复申报。</w:t>
      </w:r>
      <w:r>
        <w:rPr>
          <w:rFonts w:hint="eastAsia"/>
        </w:rPr>
        <w:br/>
      </w:r>
      <w:r>
        <w:rPr>
          <w:rFonts w:hint="eastAsia"/>
        </w:rPr>
        <w:t xml:space="preserve">　　</w:t>
      </w:r>
      <w:r>
        <w:rPr>
          <w:rFonts w:hint="eastAsia"/>
        </w:rPr>
        <w:t xml:space="preserve">2. </w:t>
      </w:r>
      <w:r>
        <w:rPr>
          <w:rFonts w:hint="eastAsia"/>
        </w:rPr>
        <w:t>项目（</w:t>
      </w:r>
      <w:proofErr w:type="gramStart"/>
      <w:r>
        <w:rPr>
          <w:rFonts w:hint="eastAsia"/>
        </w:rPr>
        <w:t>含任务</w:t>
      </w:r>
      <w:proofErr w:type="gramEnd"/>
      <w:r>
        <w:rPr>
          <w:rFonts w:hint="eastAsia"/>
        </w:rPr>
        <w:t>或课题）负责人须具有高级职称或博士学位，申报当年不超过</w:t>
      </w:r>
      <w:r>
        <w:rPr>
          <w:rFonts w:hint="eastAsia"/>
        </w:rPr>
        <w:t>60</w:t>
      </w:r>
      <w:r>
        <w:rPr>
          <w:rFonts w:hint="eastAsia"/>
        </w:rPr>
        <w:t>周岁（</w:t>
      </w:r>
      <w:r>
        <w:rPr>
          <w:rFonts w:hint="eastAsia"/>
        </w:rPr>
        <w:t>1956</w:t>
      </w:r>
      <w:r>
        <w:rPr>
          <w:rFonts w:hint="eastAsia"/>
        </w:rPr>
        <w:t>年</w:t>
      </w:r>
      <w:r>
        <w:rPr>
          <w:rFonts w:hint="eastAsia"/>
        </w:rPr>
        <w:t>1</w:t>
      </w:r>
      <w:r>
        <w:rPr>
          <w:rFonts w:hint="eastAsia"/>
        </w:rPr>
        <w:t>月</w:t>
      </w:r>
      <w:r>
        <w:rPr>
          <w:rFonts w:hint="eastAsia"/>
        </w:rPr>
        <w:t>1</w:t>
      </w:r>
      <w:r>
        <w:rPr>
          <w:rFonts w:hint="eastAsia"/>
        </w:rPr>
        <w:t>日以后出生），工作时间每年不得少于</w:t>
      </w:r>
      <w:r>
        <w:rPr>
          <w:rFonts w:hint="eastAsia"/>
        </w:rPr>
        <w:t>6</w:t>
      </w:r>
      <w:r>
        <w:rPr>
          <w:rFonts w:hint="eastAsia"/>
        </w:rPr>
        <w:t>个月。项目（</w:t>
      </w:r>
      <w:proofErr w:type="gramStart"/>
      <w:r>
        <w:rPr>
          <w:rFonts w:hint="eastAsia"/>
        </w:rPr>
        <w:t>含任务</w:t>
      </w:r>
      <w:proofErr w:type="gramEnd"/>
      <w:r>
        <w:rPr>
          <w:rFonts w:hint="eastAsia"/>
        </w:rPr>
        <w:t>或课题）负责人原则上应为该项目（</w:t>
      </w:r>
      <w:proofErr w:type="gramStart"/>
      <w:r>
        <w:rPr>
          <w:rFonts w:hint="eastAsia"/>
        </w:rPr>
        <w:t>含任务</w:t>
      </w:r>
      <w:proofErr w:type="gramEnd"/>
      <w:r>
        <w:rPr>
          <w:rFonts w:hint="eastAsia"/>
        </w:rPr>
        <w:t>或课题）主体研究思路的提出者和实际主持研究的科技人员。中央和地方各级政府的公务人员（包括行使科技计划管理职能的其他人员）不得申报项目（</w:t>
      </w:r>
      <w:proofErr w:type="gramStart"/>
      <w:r>
        <w:rPr>
          <w:rFonts w:hint="eastAsia"/>
        </w:rPr>
        <w:t>含任务</w:t>
      </w:r>
      <w:proofErr w:type="gramEnd"/>
      <w:r>
        <w:rPr>
          <w:rFonts w:hint="eastAsia"/>
        </w:rPr>
        <w:t>或课题）。</w:t>
      </w:r>
      <w:r>
        <w:rPr>
          <w:rFonts w:hint="eastAsia"/>
        </w:rPr>
        <w:br/>
      </w:r>
      <w:r>
        <w:rPr>
          <w:rFonts w:hint="eastAsia"/>
        </w:rPr>
        <w:t xml:space="preserve">　　</w:t>
      </w:r>
      <w:r>
        <w:rPr>
          <w:rFonts w:hint="eastAsia"/>
        </w:rPr>
        <w:t xml:space="preserve">3. </w:t>
      </w:r>
      <w:r>
        <w:rPr>
          <w:rFonts w:hint="eastAsia"/>
        </w:rPr>
        <w:t>项目（</w:t>
      </w:r>
      <w:proofErr w:type="gramStart"/>
      <w:r>
        <w:rPr>
          <w:rFonts w:hint="eastAsia"/>
        </w:rPr>
        <w:t>含任务</w:t>
      </w:r>
      <w:proofErr w:type="gramEnd"/>
      <w:r>
        <w:rPr>
          <w:rFonts w:hint="eastAsia"/>
        </w:rPr>
        <w:t>或课题）负责人限申报</w:t>
      </w:r>
      <w:r>
        <w:rPr>
          <w:rFonts w:hint="eastAsia"/>
        </w:rPr>
        <w:t>1</w:t>
      </w:r>
      <w:r>
        <w:rPr>
          <w:rFonts w:hint="eastAsia"/>
        </w:rPr>
        <w:t>个项目，国家重点基础研究发展计划（</w:t>
      </w:r>
      <w:r>
        <w:rPr>
          <w:rFonts w:hint="eastAsia"/>
        </w:rPr>
        <w:t>973</w:t>
      </w:r>
      <w:r>
        <w:rPr>
          <w:rFonts w:hint="eastAsia"/>
        </w:rPr>
        <w:t>计划，</w:t>
      </w:r>
      <w:proofErr w:type="gramStart"/>
      <w:r>
        <w:rPr>
          <w:rFonts w:hint="eastAsia"/>
        </w:rPr>
        <w:t>含重大</w:t>
      </w:r>
      <w:proofErr w:type="gramEnd"/>
      <w:r>
        <w:rPr>
          <w:rFonts w:hint="eastAsia"/>
        </w:rPr>
        <w:t>科学研究计划）、国家高技术研究发展计划（</w:t>
      </w:r>
      <w:r>
        <w:rPr>
          <w:rFonts w:hint="eastAsia"/>
        </w:rPr>
        <w:t>863</w:t>
      </w:r>
      <w:r>
        <w:rPr>
          <w:rFonts w:hint="eastAsia"/>
        </w:rPr>
        <w:t>计划）、国家科技支撑计划、国家国际科技合作专项、国家重大科学仪器设备开发专项、公益性行业科研专项（以下简称“改革前计划”）以及国家科技重大专项的在</w:t>
      </w:r>
      <w:proofErr w:type="gramStart"/>
      <w:r>
        <w:rPr>
          <w:rFonts w:hint="eastAsia"/>
        </w:rPr>
        <w:t>研</w:t>
      </w:r>
      <w:proofErr w:type="gramEnd"/>
      <w:r>
        <w:rPr>
          <w:rFonts w:hint="eastAsia"/>
        </w:rPr>
        <w:t>项目（</w:t>
      </w:r>
      <w:proofErr w:type="gramStart"/>
      <w:r>
        <w:rPr>
          <w:rFonts w:hint="eastAsia"/>
        </w:rPr>
        <w:t>含任务</w:t>
      </w:r>
      <w:proofErr w:type="gramEnd"/>
      <w:r>
        <w:rPr>
          <w:rFonts w:hint="eastAsia"/>
        </w:rPr>
        <w:t>或课题）负责人不得牵头申报国家重点研发计划重点专项项目（</w:t>
      </w:r>
      <w:proofErr w:type="gramStart"/>
      <w:r>
        <w:rPr>
          <w:rFonts w:hint="eastAsia"/>
        </w:rPr>
        <w:t>含任务</w:t>
      </w:r>
      <w:proofErr w:type="gramEnd"/>
      <w:r>
        <w:rPr>
          <w:rFonts w:hint="eastAsia"/>
        </w:rPr>
        <w:t>或课题）；项目主要参加人员的申报项目和改革前计划、国家科技重大专项在</w:t>
      </w:r>
      <w:proofErr w:type="gramStart"/>
      <w:r>
        <w:rPr>
          <w:rFonts w:hint="eastAsia"/>
        </w:rPr>
        <w:t>研</w:t>
      </w:r>
      <w:proofErr w:type="gramEnd"/>
      <w:r>
        <w:rPr>
          <w:rFonts w:hint="eastAsia"/>
        </w:rPr>
        <w:t>项目总数不得超过</w:t>
      </w:r>
      <w:r>
        <w:rPr>
          <w:rFonts w:hint="eastAsia"/>
        </w:rPr>
        <w:t>2</w:t>
      </w:r>
      <w:r>
        <w:rPr>
          <w:rFonts w:hint="eastAsia"/>
        </w:rPr>
        <w:t>个；改革前计划、国家科技重大专项的在</w:t>
      </w:r>
      <w:proofErr w:type="gramStart"/>
      <w:r>
        <w:rPr>
          <w:rFonts w:hint="eastAsia"/>
        </w:rPr>
        <w:t>研</w:t>
      </w:r>
      <w:proofErr w:type="gramEnd"/>
      <w:r>
        <w:rPr>
          <w:rFonts w:hint="eastAsia"/>
        </w:rPr>
        <w:t>项目（</w:t>
      </w:r>
      <w:proofErr w:type="gramStart"/>
      <w:r>
        <w:rPr>
          <w:rFonts w:hint="eastAsia"/>
        </w:rPr>
        <w:t>含任务</w:t>
      </w:r>
      <w:proofErr w:type="gramEnd"/>
      <w:r>
        <w:rPr>
          <w:rFonts w:hint="eastAsia"/>
        </w:rPr>
        <w:t>或课题）负责人不得因申报国家重点研发计划重点专项项目（</w:t>
      </w:r>
      <w:proofErr w:type="gramStart"/>
      <w:r>
        <w:rPr>
          <w:rFonts w:hint="eastAsia"/>
        </w:rPr>
        <w:t>含任务</w:t>
      </w:r>
      <w:proofErr w:type="gramEnd"/>
      <w:r>
        <w:rPr>
          <w:rFonts w:hint="eastAsia"/>
        </w:rPr>
        <w:t>或课题）而退出目前承担的项目（</w:t>
      </w:r>
      <w:proofErr w:type="gramStart"/>
      <w:r>
        <w:rPr>
          <w:rFonts w:hint="eastAsia"/>
        </w:rPr>
        <w:t>含任务</w:t>
      </w:r>
      <w:proofErr w:type="gramEnd"/>
      <w:r>
        <w:rPr>
          <w:rFonts w:hint="eastAsia"/>
        </w:rPr>
        <w:t>或课题）。计划任务书执行期到</w:t>
      </w:r>
      <w:r>
        <w:rPr>
          <w:rFonts w:hint="eastAsia"/>
        </w:rPr>
        <w:t>2016</w:t>
      </w:r>
      <w:r>
        <w:rPr>
          <w:rFonts w:hint="eastAsia"/>
        </w:rPr>
        <w:t>年</w:t>
      </w:r>
      <w:r>
        <w:rPr>
          <w:rFonts w:hint="eastAsia"/>
        </w:rPr>
        <w:t>12</w:t>
      </w:r>
      <w:r>
        <w:rPr>
          <w:rFonts w:hint="eastAsia"/>
        </w:rPr>
        <w:t>月底之前的在</w:t>
      </w:r>
      <w:proofErr w:type="gramStart"/>
      <w:r>
        <w:rPr>
          <w:rFonts w:hint="eastAsia"/>
        </w:rPr>
        <w:t>研</w:t>
      </w:r>
      <w:proofErr w:type="gramEnd"/>
      <w:r>
        <w:rPr>
          <w:rFonts w:hint="eastAsia"/>
        </w:rPr>
        <w:t>项目（</w:t>
      </w:r>
      <w:proofErr w:type="gramStart"/>
      <w:r>
        <w:rPr>
          <w:rFonts w:hint="eastAsia"/>
        </w:rPr>
        <w:t>含任务</w:t>
      </w:r>
      <w:proofErr w:type="gramEnd"/>
      <w:r>
        <w:rPr>
          <w:rFonts w:hint="eastAsia"/>
        </w:rPr>
        <w:t>或课题）不在限项范围内。</w:t>
      </w:r>
      <w:r>
        <w:rPr>
          <w:rFonts w:hint="eastAsia"/>
        </w:rPr>
        <w:br/>
      </w:r>
      <w:r>
        <w:rPr>
          <w:rFonts w:hint="eastAsia"/>
        </w:rPr>
        <w:t xml:space="preserve">　　</w:t>
      </w:r>
      <w:r>
        <w:rPr>
          <w:rFonts w:hint="eastAsia"/>
        </w:rPr>
        <w:t xml:space="preserve">4. </w:t>
      </w:r>
      <w:r>
        <w:rPr>
          <w:rFonts w:hint="eastAsia"/>
        </w:rPr>
        <w:t>特邀</w:t>
      </w:r>
      <w:proofErr w:type="gramStart"/>
      <w:r>
        <w:rPr>
          <w:rFonts w:hint="eastAsia"/>
        </w:rPr>
        <w:t>咨</w:t>
      </w:r>
      <w:proofErr w:type="gramEnd"/>
      <w:r>
        <w:rPr>
          <w:rFonts w:hint="eastAsia"/>
        </w:rPr>
        <w:t>评委委员及参与重点专项咨询评议的专家，不能申报本人参与咨询和论证过的重点专项项目（</w:t>
      </w:r>
      <w:proofErr w:type="gramStart"/>
      <w:r>
        <w:rPr>
          <w:rFonts w:hint="eastAsia"/>
        </w:rPr>
        <w:t>含任务</w:t>
      </w:r>
      <w:proofErr w:type="gramEnd"/>
      <w:r>
        <w:rPr>
          <w:rFonts w:hint="eastAsia"/>
        </w:rPr>
        <w:t>或课题）；参与重点专项</w:t>
      </w:r>
      <w:r>
        <w:rPr>
          <w:rFonts w:hint="eastAsia"/>
        </w:rPr>
        <w:lastRenderedPageBreak/>
        <w:t>实施方案或本年度项目指南编制的专家，不能申报该重点专项项目（</w:t>
      </w:r>
      <w:proofErr w:type="gramStart"/>
      <w:r>
        <w:rPr>
          <w:rFonts w:hint="eastAsia"/>
        </w:rPr>
        <w:t>含任务</w:t>
      </w:r>
      <w:proofErr w:type="gramEnd"/>
      <w:r>
        <w:rPr>
          <w:rFonts w:hint="eastAsia"/>
        </w:rPr>
        <w:t>或课题）。</w:t>
      </w:r>
      <w:r>
        <w:rPr>
          <w:rFonts w:hint="eastAsia"/>
        </w:rPr>
        <w:br/>
      </w:r>
      <w:r>
        <w:rPr>
          <w:rFonts w:hint="eastAsia"/>
        </w:rPr>
        <w:t xml:space="preserve">　　</w:t>
      </w:r>
      <w:r>
        <w:rPr>
          <w:rFonts w:hint="eastAsia"/>
        </w:rPr>
        <w:t xml:space="preserve">5. </w:t>
      </w:r>
      <w:r>
        <w:rPr>
          <w:rFonts w:hint="eastAsia"/>
        </w:rPr>
        <w:t>受聘于内地单位的外籍科学家及港、澳、台地区科学家可作为重点专项的项目（</w:t>
      </w:r>
      <w:proofErr w:type="gramStart"/>
      <w:r>
        <w:rPr>
          <w:rFonts w:hint="eastAsia"/>
        </w:rPr>
        <w:t>含任务</w:t>
      </w:r>
      <w:proofErr w:type="gramEnd"/>
      <w:r>
        <w:rPr>
          <w:rFonts w:hint="eastAsia"/>
        </w:rPr>
        <w:t>或课题）负责人，全职受聘人员须由内地聘用单位提供全职聘用的有效证明，非全职受聘人员须由内地聘用单位和境外单位同时提供聘用的有效证明，并随纸质项目预申报书一并报送。</w:t>
      </w:r>
      <w:r>
        <w:rPr>
          <w:rFonts w:hint="eastAsia"/>
        </w:rPr>
        <w:br/>
      </w:r>
      <w:r>
        <w:rPr>
          <w:rFonts w:hint="eastAsia"/>
        </w:rPr>
        <w:t xml:space="preserve">　　</w:t>
      </w:r>
      <w:r>
        <w:rPr>
          <w:rFonts w:hint="eastAsia"/>
        </w:rPr>
        <w:t xml:space="preserve">6. </w:t>
      </w:r>
      <w:r>
        <w:rPr>
          <w:rFonts w:hint="eastAsia"/>
        </w:rPr>
        <w:t>申报项目受理后，原则上不能更改申报单位和负责人。</w:t>
      </w:r>
      <w:r>
        <w:rPr>
          <w:rFonts w:hint="eastAsia"/>
        </w:rPr>
        <w:br/>
      </w:r>
      <w:r>
        <w:rPr>
          <w:rFonts w:hint="eastAsia"/>
        </w:rPr>
        <w:t xml:space="preserve">　　</w:t>
      </w:r>
      <w:r>
        <w:rPr>
          <w:rFonts w:hint="eastAsia"/>
        </w:rPr>
        <w:t xml:space="preserve">7. </w:t>
      </w:r>
      <w:r>
        <w:rPr>
          <w:rFonts w:hint="eastAsia"/>
        </w:rPr>
        <w:t>项目的具体申报要求，详见各重点专项的申报指南。</w:t>
      </w:r>
      <w:r>
        <w:rPr>
          <w:rFonts w:hint="eastAsia"/>
        </w:rPr>
        <w:br/>
      </w:r>
      <w:r>
        <w:rPr>
          <w:rFonts w:hint="eastAsia"/>
        </w:rPr>
        <w:t xml:space="preserve">　　各申报单位在正式提交项目申报书前可利用国家科技管理信息系统公共服务平台查询相关参与人员承担改革前计划和国家科技重大专项在</w:t>
      </w:r>
      <w:proofErr w:type="gramStart"/>
      <w:r>
        <w:rPr>
          <w:rFonts w:hint="eastAsia"/>
        </w:rPr>
        <w:t>研</w:t>
      </w:r>
      <w:proofErr w:type="gramEnd"/>
      <w:r>
        <w:rPr>
          <w:rFonts w:hint="eastAsia"/>
        </w:rPr>
        <w:t>项目（</w:t>
      </w:r>
      <w:proofErr w:type="gramStart"/>
      <w:r>
        <w:rPr>
          <w:rFonts w:hint="eastAsia"/>
        </w:rPr>
        <w:t>含任务</w:t>
      </w:r>
      <w:proofErr w:type="gramEnd"/>
      <w:r>
        <w:rPr>
          <w:rFonts w:hint="eastAsia"/>
        </w:rPr>
        <w:t>或课题）情况，避免重复申报。</w:t>
      </w:r>
      <w:r>
        <w:rPr>
          <w:rFonts w:hint="eastAsia"/>
        </w:rPr>
        <w:br/>
      </w:r>
      <w:r>
        <w:rPr>
          <w:rFonts w:hint="eastAsia"/>
        </w:rPr>
        <w:t xml:space="preserve">　　四、具体申报方式</w:t>
      </w:r>
      <w:r>
        <w:rPr>
          <w:rFonts w:hint="eastAsia"/>
        </w:rPr>
        <w:br/>
      </w:r>
      <w:r>
        <w:rPr>
          <w:rFonts w:hint="eastAsia"/>
        </w:rPr>
        <w:t xml:space="preserve">　　</w:t>
      </w:r>
      <w:r>
        <w:rPr>
          <w:rFonts w:hint="eastAsia"/>
        </w:rPr>
        <w:t xml:space="preserve">1. </w:t>
      </w:r>
      <w:r>
        <w:rPr>
          <w:rFonts w:hint="eastAsia"/>
        </w:rPr>
        <w:t>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Pr>
          <w:rFonts w:hint="eastAsia"/>
        </w:rPr>
        <w:br/>
      </w:r>
      <w:r>
        <w:rPr>
          <w:rFonts w:hint="eastAsia"/>
        </w:rPr>
        <w:t xml:space="preserve">　　项目申报单位网上填报预申报书的受理时间为：</w:t>
      </w:r>
      <w:r>
        <w:rPr>
          <w:rFonts w:hint="eastAsia"/>
        </w:rPr>
        <w:t>2016</w:t>
      </w:r>
      <w:r>
        <w:rPr>
          <w:rFonts w:hint="eastAsia"/>
        </w:rPr>
        <w:t>年</w:t>
      </w:r>
      <w:r>
        <w:rPr>
          <w:rFonts w:hint="eastAsia"/>
        </w:rPr>
        <w:t>4</w:t>
      </w:r>
      <w:r>
        <w:rPr>
          <w:rFonts w:hint="eastAsia"/>
        </w:rPr>
        <w:t>月</w:t>
      </w:r>
      <w:r>
        <w:rPr>
          <w:rFonts w:hint="eastAsia"/>
        </w:rPr>
        <w:t>19</w:t>
      </w:r>
      <w:r>
        <w:rPr>
          <w:rFonts w:hint="eastAsia"/>
        </w:rPr>
        <w:t>日</w:t>
      </w:r>
      <w:r>
        <w:rPr>
          <w:rFonts w:hint="eastAsia"/>
        </w:rPr>
        <w:t>8</w:t>
      </w:r>
      <w:r>
        <w:rPr>
          <w:rFonts w:hint="eastAsia"/>
        </w:rPr>
        <w:t>：</w:t>
      </w:r>
      <w:r>
        <w:rPr>
          <w:rFonts w:hint="eastAsia"/>
        </w:rPr>
        <w:t>00</w:t>
      </w:r>
      <w:r>
        <w:rPr>
          <w:rFonts w:hint="eastAsia"/>
        </w:rPr>
        <w:t>至</w:t>
      </w:r>
      <w:r>
        <w:rPr>
          <w:rFonts w:hint="eastAsia"/>
        </w:rPr>
        <w:t>5</w:t>
      </w:r>
      <w:r>
        <w:rPr>
          <w:rFonts w:hint="eastAsia"/>
        </w:rPr>
        <w:t>月</w:t>
      </w:r>
      <w:r>
        <w:rPr>
          <w:rFonts w:hint="eastAsia"/>
        </w:rPr>
        <w:t>9</w:t>
      </w:r>
      <w:r>
        <w:rPr>
          <w:rFonts w:hint="eastAsia"/>
        </w:rPr>
        <w:t>日</w:t>
      </w:r>
      <w:r>
        <w:rPr>
          <w:rFonts w:hint="eastAsia"/>
        </w:rPr>
        <w:t>17</w:t>
      </w:r>
      <w:r>
        <w:rPr>
          <w:rFonts w:hint="eastAsia"/>
        </w:rPr>
        <w:t>：</w:t>
      </w:r>
      <w:r>
        <w:rPr>
          <w:rFonts w:hint="eastAsia"/>
        </w:rPr>
        <w:t>00</w:t>
      </w:r>
      <w:r>
        <w:rPr>
          <w:rFonts w:hint="eastAsia"/>
        </w:rPr>
        <w:t>。申报项目通过首轮评审后，申报单位进一步按要求填报正式申报书，并通过国家科技管理信息系统提交，具体时间和有关要求另行通知。</w:t>
      </w:r>
      <w:r>
        <w:rPr>
          <w:rFonts w:hint="eastAsia"/>
        </w:rPr>
        <w:br/>
      </w:r>
      <w:r>
        <w:rPr>
          <w:rFonts w:hint="eastAsia"/>
        </w:rPr>
        <w:t xml:space="preserve">　　国家科技管理信息系统公共服务平台：</w:t>
      </w:r>
      <w:r>
        <w:rPr>
          <w:rFonts w:hint="eastAsia"/>
        </w:rPr>
        <w:t>http</w:t>
      </w:r>
      <w:r>
        <w:rPr>
          <w:rFonts w:hint="eastAsia"/>
        </w:rPr>
        <w:t>：</w:t>
      </w:r>
      <w:r>
        <w:rPr>
          <w:rFonts w:hint="eastAsia"/>
        </w:rPr>
        <w:t>//service.most.gov.cn</w:t>
      </w:r>
      <w:r>
        <w:rPr>
          <w:rFonts w:hint="eastAsia"/>
        </w:rPr>
        <w:t>；</w:t>
      </w:r>
      <w:r>
        <w:rPr>
          <w:rFonts w:hint="eastAsia"/>
        </w:rPr>
        <w:br/>
      </w:r>
      <w:r>
        <w:rPr>
          <w:rFonts w:hint="eastAsia"/>
        </w:rPr>
        <w:t xml:space="preserve">　　技术咨询电话：</w:t>
      </w:r>
      <w:r>
        <w:rPr>
          <w:rFonts w:hint="eastAsia"/>
        </w:rPr>
        <w:t>010</w:t>
      </w:r>
      <w:r>
        <w:rPr>
          <w:rFonts w:hint="eastAsia"/>
        </w:rPr>
        <w:t>—</w:t>
      </w:r>
      <w:r>
        <w:rPr>
          <w:rFonts w:hint="eastAsia"/>
        </w:rPr>
        <w:t>88659000</w:t>
      </w:r>
      <w:r>
        <w:rPr>
          <w:rFonts w:hint="eastAsia"/>
        </w:rPr>
        <w:t>（中继线）；</w:t>
      </w:r>
      <w:r>
        <w:rPr>
          <w:rFonts w:hint="eastAsia"/>
        </w:rPr>
        <w:br/>
      </w:r>
      <w:r>
        <w:rPr>
          <w:rFonts w:hint="eastAsia"/>
        </w:rPr>
        <w:t xml:space="preserve">　　技术咨询邮箱：</w:t>
      </w:r>
      <w:r>
        <w:rPr>
          <w:rFonts w:hint="eastAsia"/>
        </w:rPr>
        <w:t>program@most.cn</w:t>
      </w:r>
      <w:r>
        <w:rPr>
          <w:rFonts w:hint="eastAsia"/>
        </w:rPr>
        <w:t>。</w:t>
      </w:r>
      <w:r>
        <w:rPr>
          <w:rFonts w:hint="eastAsia"/>
        </w:rPr>
        <w:br/>
      </w:r>
      <w:r>
        <w:rPr>
          <w:rFonts w:hint="eastAsia"/>
        </w:rPr>
        <w:lastRenderedPageBreak/>
        <w:t xml:space="preserve">　　</w:t>
      </w:r>
      <w:r>
        <w:rPr>
          <w:rFonts w:hint="eastAsia"/>
        </w:rPr>
        <w:t xml:space="preserve">2. </w:t>
      </w:r>
      <w:r>
        <w:rPr>
          <w:rFonts w:hint="eastAsia"/>
        </w:rPr>
        <w:t>组织推荐。请各推荐单位于</w:t>
      </w:r>
      <w:r>
        <w:rPr>
          <w:rFonts w:hint="eastAsia"/>
        </w:rPr>
        <w:t>2016</w:t>
      </w:r>
      <w:r>
        <w:rPr>
          <w:rFonts w:hint="eastAsia"/>
        </w:rPr>
        <w:t>年</w:t>
      </w:r>
      <w:r>
        <w:rPr>
          <w:rFonts w:hint="eastAsia"/>
        </w:rPr>
        <w:t>5</w:t>
      </w:r>
      <w:r>
        <w:rPr>
          <w:rFonts w:hint="eastAsia"/>
        </w:rPr>
        <w:t>月</w:t>
      </w:r>
      <w:r>
        <w:rPr>
          <w:rFonts w:hint="eastAsia"/>
        </w:rPr>
        <w:t>11</w:t>
      </w:r>
      <w:r>
        <w:rPr>
          <w:rFonts w:hint="eastAsia"/>
        </w:rPr>
        <w:t>日前（以寄出时间为准），将加盖推荐单位公章的推荐函（纸质，一式</w:t>
      </w:r>
      <w:r>
        <w:rPr>
          <w:rFonts w:hint="eastAsia"/>
        </w:rPr>
        <w:t>2</w:t>
      </w:r>
      <w:r>
        <w:rPr>
          <w:rFonts w:hint="eastAsia"/>
        </w:rPr>
        <w:t>份）、推荐项目清单（纸质，一式</w:t>
      </w:r>
      <w:r>
        <w:rPr>
          <w:rFonts w:hint="eastAsia"/>
        </w:rPr>
        <w:t>2</w:t>
      </w:r>
      <w:r>
        <w:rPr>
          <w:rFonts w:hint="eastAsia"/>
        </w:rPr>
        <w:t>份）寄送科技部信息中心。推荐项目清单须通过系统直接生成打印。</w:t>
      </w:r>
      <w:r>
        <w:rPr>
          <w:rFonts w:hint="eastAsia"/>
        </w:rPr>
        <w:br/>
      </w:r>
      <w:r>
        <w:rPr>
          <w:rFonts w:hint="eastAsia"/>
        </w:rPr>
        <w:t xml:space="preserve">　　寄送地址：北京市海淀区木樨地茂林居</w:t>
      </w:r>
      <w:r>
        <w:rPr>
          <w:rFonts w:hint="eastAsia"/>
        </w:rPr>
        <w:t>18</w:t>
      </w:r>
      <w:r>
        <w:rPr>
          <w:rFonts w:hint="eastAsia"/>
        </w:rPr>
        <w:t>号写字楼，科技部信息中心协调处，邮编：</w:t>
      </w:r>
      <w:r>
        <w:rPr>
          <w:rFonts w:hint="eastAsia"/>
        </w:rPr>
        <w:t>100038</w:t>
      </w:r>
      <w:r>
        <w:rPr>
          <w:rFonts w:hint="eastAsia"/>
        </w:rPr>
        <w:t>。</w:t>
      </w:r>
      <w:r>
        <w:rPr>
          <w:rFonts w:hint="eastAsia"/>
        </w:rPr>
        <w:br/>
      </w:r>
      <w:r>
        <w:rPr>
          <w:rFonts w:hint="eastAsia"/>
        </w:rPr>
        <w:t xml:space="preserve">　　联系电话：</w:t>
      </w:r>
      <w:r>
        <w:rPr>
          <w:rFonts w:hint="eastAsia"/>
        </w:rPr>
        <w:t>010</w:t>
      </w:r>
      <w:r>
        <w:rPr>
          <w:rFonts w:hint="eastAsia"/>
        </w:rPr>
        <w:t>—</w:t>
      </w:r>
      <w:r>
        <w:rPr>
          <w:rFonts w:hint="eastAsia"/>
        </w:rPr>
        <w:t>88654074</w:t>
      </w:r>
      <w:r>
        <w:rPr>
          <w:rFonts w:hint="eastAsia"/>
        </w:rPr>
        <w:t>。</w:t>
      </w:r>
      <w:r>
        <w:rPr>
          <w:rFonts w:hint="eastAsia"/>
        </w:rPr>
        <w:br/>
      </w:r>
      <w:r>
        <w:rPr>
          <w:rFonts w:hint="eastAsia"/>
        </w:rPr>
        <w:t xml:space="preserve">　　</w:t>
      </w:r>
      <w:r>
        <w:rPr>
          <w:rFonts w:hint="eastAsia"/>
        </w:rPr>
        <w:t xml:space="preserve">3. </w:t>
      </w:r>
      <w:r>
        <w:rPr>
          <w:rFonts w:hint="eastAsia"/>
        </w:rPr>
        <w:t>材料报送和业务咨询。请各申报单位于</w:t>
      </w:r>
      <w:r>
        <w:rPr>
          <w:rFonts w:hint="eastAsia"/>
        </w:rPr>
        <w:t>2016</w:t>
      </w:r>
      <w:r>
        <w:rPr>
          <w:rFonts w:hint="eastAsia"/>
        </w:rPr>
        <w:t>年</w:t>
      </w:r>
      <w:r>
        <w:rPr>
          <w:rFonts w:hint="eastAsia"/>
        </w:rPr>
        <w:t>5</w:t>
      </w:r>
      <w:r>
        <w:rPr>
          <w:rFonts w:hint="eastAsia"/>
        </w:rPr>
        <w:t>月</w:t>
      </w:r>
      <w:r>
        <w:rPr>
          <w:rFonts w:hint="eastAsia"/>
        </w:rPr>
        <w:t>11</w:t>
      </w:r>
      <w:r>
        <w:rPr>
          <w:rFonts w:hint="eastAsia"/>
        </w:rPr>
        <w:t>日前（以寄出时间为准），将加盖申报单位公章的预申报书（纸质，一式</w:t>
      </w:r>
      <w:r>
        <w:rPr>
          <w:rFonts w:hint="eastAsia"/>
        </w:rPr>
        <w:t>2</w:t>
      </w:r>
      <w:r>
        <w:rPr>
          <w:rFonts w:hint="eastAsia"/>
        </w:rPr>
        <w:t>份），寄送承担项目所属重点专项管理的专业机构。预申报书须通过系统直接生成打印。</w:t>
      </w:r>
      <w:r>
        <w:rPr>
          <w:rFonts w:hint="eastAsia"/>
        </w:rPr>
        <w:br/>
      </w:r>
      <w:r>
        <w:rPr>
          <w:rFonts w:hint="eastAsia"/>
        </w:rPr>
        <w:t xml:space="preserve">　　各重点专项的咨询电话及寄送地址如下：</w:t>
      </w:r>
      <w:r>
        <w:rPr>
          <w:rFonts w:hint="eastAsia"/>
        </w:rPr>
        <w:br/>
      </w:r>
      <w:r>
        <w:rPr>
          <w:rFonts w:hint="eastAsia"/>
        </w:rPr>
        <w:t xml:space="preserve">　　（</w:t>
      </w:r>
      <w:r>
        <w:rPr>
          <w:rFonts w:hint="eastAsia"/>
        </w:rPr>
        <w:t>1</w:t>
      </w:r>
      <w:r>
        <w:rPr>
          <w:rFonts w:hint="eastAsia"/>
        </w:rPr>
        <w:t>）“重大慢性非传染性疾病防控研究”重点专项：</w:t>
      </w:r>
      <w:r>
        <w:rPr>
          <w:rFonts w:hint="eastAsia"/>
        </w:rPr>
        <w:t>010</w:t>
      </w:r>
      <w:r>
        <w:rPr>
          <w:rFonts w:hint="eastAsia"/>
        </w:rPr>
        <w:t>—</w:t>
      </w:r>
      <w:r>
        <w:rPr>
          <w:rFonts w:hint="eastAsia"/>
        </w:rPr>
        <w:t>88225169</w:t>
      </w:r>
      <w:r>
        <w:rPr>
          <w:rFonts w:hint="eastAsia"/>
        </w:rPr>
        <w:t>、</w:t>
      </w:r>
      <w:r>
        <w:rPr>
          <w:rFonts w:hint="eastAsia"/>
        </w:rPr>
        <w:t>88225156</w:t>
      </w:r>
      <w:r>
        <w:rPr>
          <w:rFonts w:hint="eastAsia"/>
        </w:rPr>
        <w:t>；</w:t>
      </w:r>
      <w:r>
        <w:rPr>
          <w:rFonts w:hint="eastAsia"/>
        </w:rPr>
        <w:br/>
      </w:r>
      <w:r>
        <w:rPr>
          <w:rFonts w:hint="eastAsia"/>
        </w:rPr>
        <w:t xml:space="preserve">　　中国生物技术发展中心，寄送地址：北京市海淀区西四环中路</w:t>
      </w:r>
      <w:r>
        <w:rPr>
          <w:rFonts w:hint="eastAsia"/>
        </w:rPr>
        <w:t>16</w:t>
      </w:r>
      <w:r>
        <w:rPr>
          <w:rFonts w:hint="eastAsia"/>
        </w:rPr>
        <w:t>号院</w:t>
      </w:r>
      <w:r>
        <w:rPr>
          <w:rFonts w:hint="eastAsia"/>
        </w:rPr>
        <w:t>4</w:t>
      </w:r>
      <w:r>
        <w:rPr>
          <w:rFonts w:hint="eastAsia"/>
        </w:rPr>
        <w:t>号楼，邮编：</w:t>
      </w:r>
      <w:r>
        <w:rPr>
          <w:rFonts w:hint="eastAsia"/>
        </w:rPr>
        <w:t>100039</w:t>
      </w:r>
      <w:r>
        <w:rPr>
          <w:rFonts w:hint="eastAsia"/>
        </w:rPr>
        <w:t>。</w:t>
      </w:r>
      <w:r>
        <w:rPr>
          <w:rFonts w:hint="eastAsia"/>
        </w:rPr>
        <w:br/>
      </w:r>
      <w:r>
        <w:rPr>
          <w:rFonts w:hint="eastAsia"/>
        </w:rPr>
        <w:t xml:space="preserve">　　（</w:t>
      </w:r>
      <w:r>
        <w:rPr>
          <w:rFonts w:hint="eastAsia"/>
        </w:rPr>
        <w:t>2</w:t>
      </w:r>
      <w:r>
        <w:rPr>
          <w:rFonts w:hint="eastAsia"/>
        </w:rPr>
        <w:t>）“海洋环境安全保障”重点专项：</w:t>
      </w:r>
      <w:r>
        <w:rPr>
          <w:rFonts w:hint="eastAsia"/>
        </w:rPr>
        <w:t>010</w:t>
      </w:r>
      <w:r>
        <w:rPr>
          <w:rFonts w:hint="eastAsia"/>
        </w:rPr>
        <w:t>—</w:t>
      </w:r>
      <w:r>
        <w:rPr>
          <w:rFonts w:hint="eastAsia"/>
        </w:rPr>
        <w:t>58884875</w:t>
      </w:r>
      <w:r>
        <w:rPr>
          <w:rFonts w:hint="eastAsia"/>
        </w:rPr>
        <w:t>、</w:t>
      </w:r>
      <w:r>
        <w:rPr>
          <w:rFonts w:hint="eastAsia"/>
        </w:rPr>
        <w:t>58884871</w:t>
      </w:r>
      <w:r>
        <w:rPr>
          <w:rFonts w:hint="eastAsia"/>
        </w:rPr>
        <w:t>；</w:t>
      </w:r>
      <w:r>
        <w:rPr>
          <w:rFonts w:hint="eastAsia"/>
        </w:rPr>
        <w:br/>
      </w:r>
      <w:r>
        <w:rPr>
          <w:rFonts w:hint="eastAsia"/>
        </w:rPr>
        <w:t xml:space="preserve">　　中国</w:t>
      </w:r>
      <w:r>
        <w:rPr>
          <w:rFonts w:hint="eastAsia"/>
        </w:rPr>
        <w:t>21</w:t>
      </w:r>
      <w:r>
        <w:rPr>
          <w:rFonts w:hint="eastAsia"/>
        </w:rPr>
        <w:t>世纪议程管理中心，寄送地址：北京市海淀区玉渊潭南路</w:t>
      </w:r>
      <w:r>
        <w:rPr>
          <w:rFonts w:hint="eastAsia"/>
        </w:rPr>
        <w:t>8</w:t>
      </w:r>
      <w:r>
        <w:rPr>
          <w:rFonts w:hint="eastAsia"/>
        </w:rPr>
        <w:t>号，邮编：</w:t>
      </w:r>
      <w:r>
        <w:rPr>
          <w:rFonts w:hint="eastAsia"/>
        </w:rPr>
        <w:t>100038</w:t>
      </w:r>
      <w:r>
        <w:rPr>
          <w:rFonts w:hint="eastAsia"/>
        </w:rPr>
        <w:t>。</w:t>
      </w:r>
      <w:r w:rsidR="00B44D0D" w:rsidRPr="00862417">
        <w:br w:type="page"/>
      </w:r>
    </w:p>
    <w:p w:rsidR="009546E2" w:rsidRPr="007B1DCC" w:rsidRDefault="009546E2" w:rsidP="00862417">
      <w:pPr>
        <w:pStyle w:val="2"/>
      </w:pPr>
      <w:r w:rsidRPr="007B1DCC">
        <w:lastRenderedPageBreak/>
        <w:t>附件</w:t>
      </w:r>
      <w:r w:rsidRPr="007B1DCC">
        <w:t>2</w:t>
      </w:r>
    </w:p>
    <w:p w:rsidR="009546E2" w:rsidRPr="007B1DCC" w:rsidRDefault="009546E2" w:rsidP="004C00F9">
      <w:pPr>
        <w:topLinePunct/>
        <w:spacing w:line="312" w:lineRule="auto"/>
        <w:ind w:firstLine="720"/>
        <w:jc w:val="center"/>
        <w:rPr>
          <w:rFonts w:cs="Times New Roman"/>
          <w:sz w:val="36"/>
          <w:szCs w:val="32"/>
        </w:rPr>
      </w:pPr>
    </w:p>
    <w:p w:rsidR="009546E2" w:rsidRPr="007B1DCC" w:rsidRDefault="009546E2" w:rsidP="004C00F9">
      <w:pPr>
        <w:topLinePunct/>
        <w:spacing w:line="312" w:lineRule="auto"/>
        <w:ind w:firstLine="747"/>
        <w:jc w:val="center"/>
        <w:rPr>
          <w:rFonts w:eastAsia="长城小标宋体" w:cs="Times New Roman"/>
          <w:b/>
          <w:bCs/>
          <w:spacing w:val="6"/>
          <w:sz w:val="36"/>
          <w:szCs w:val="32"/>
        </w:rPr>
      </w:pPr>
      <w:r w:rsidRPr="007B1DCC">
        <w:rPr>
          <w:rFonts w:eastAsia="长城小标宋体" w:cs="Times New Roman"/>
          <w:b/>
          <w:bCs/>
          <w:spacing w:val="6"/>
          <w:sz w:val="36"/>
          <w:szCs w:val="32"/>
        </w:rPr>
        <w:t>“</w:t>
      </w:r>
      <w:r w:rsidRPr="007B1DCC">
        <w:rPr>
          <w:rFonts w:eastAsia="长城小标宋体" w:cs="Times New Roman"/>
          <w:b/>
          <w:bCs/>
          <w:spacing w:val="6"/>
          <w:sz w:val="36"/>
          <w:szCs w:val="32"/>
        </w:rPr>
        <w:t>重大慢性非传染性疾病防控研究</w:t>
      </w:r>
      <w:r w:rsidRPr="007B1DCC">
        <w:rPr>
          <w:rFonts w:eastAsia="长城小标宋体" w:cs="Times New Roman"/>
          <w:b/>
          <w:bCs/>
          <w:spacing w:val="6"/>
          <w:sz w:val="36"/>
          <w:szCs w:val="32"/>
        </w:rPr>
        <w:t>”</w:t>
      </w:r>
    </w:p>
    <w:p w:rsidR="009546E2" w:rsidRPr="007B1DCC" w:rsidRDefault="009546E2" w:rsidP="004C00F9">
      <w:pPr>
        <w:topLinePunct/>
        <w:spacing w:line="312" w:lineRule="auto"/>
        <w:ind w:firstLine="747"/>
        <w:jc w:val="center"/>
        <w:rPr>
          <w:rFonts w:eastAsia="长城小标宋体" w:cs="Times New Roman"/>
          <w:b/>
          <w:bCs/>
          <w:sz w:val="36"/>
          <w:szCs w:val="32"/>
        </w:rPr>
      </w:pPr>
      <w:r w:rsidRPr="007B1DCC">
        <w:rPr>
          <w:rFonts w:eastAsia="长城小标宋体" w:cs="Times New Roman"/>
          <w:b/>
          <w:bCs/>
          <w:spacing w:val="6"/>
          <w:sz w:val="36"/>
          <w:szCs w:val="32"/>
        </w:rPr>
        <w:t>重点专项</w:t>
      </w:r>
      <w:r w:rsidRPr="007B1DCC">
        <w:rPr>
          <w:rFonts w:eastAsia="长城小标宋体" w:cs="Times New Roman"/>
          <w:b/>
          <w:bCs/>
          <w:spacing w:val="6"/>
          <w:sz w:val="36"/>
          <w:szCs w:val="32"/>
        </w:rPr>
        <w:t>2016</w:t>
      </w:r>
      <w:r w:rsidRPr="007B1DCC">
        <w:rPr>
          <w:rFonts w:eastAsia="长城小标宋体" w:cs="Times New Roman"/>
          <w:b/>
          <w:bCs/>
          <w:spacing w:val="6"/>
          <w:sz w:val="36"/>
          <w:szCs w:val="32"/>
        </w:rPr>
        <w:t>年度申报指南</w:t>
      </w:r>
    </w:p>
    <w:p w:rsidR="009546E2" w:rsidRPr="007B1DCC" w:rsidRDefault="009546E2" w:rsidP="004C00F9">
      <w:pPr>
        <w:topLinePunct/>
        <w:spacing w:line="312" w:lineRule="auto"/>
        <w:ind w:firstLine="640"/>
        <w:jc w:val="center"/>
        <w:rPr>
          <w:rFonts w:cs="Times New Roman"/>
          <w:szCs w:val="32"/>
        </w:rPr>
      </w:pPr>
    </w:p>
    <w:p w:rsidR="009546E2" w:rsidRPr="007B1DCC" w:rsidRDefault="009546E2" w:rsidP="004C00F9">
      <w:pPr>
        <w:ind w:firstLine="640"/>
        <w:rPr>
          <w:rFonts w:cs="Times New Roman"/>
          <w:bCs/>
          <w:szCs w:val="30"/>
        </w:rPr>
      </w:pPr>
      <w:r w:rsidRPr="007B1DCC">
        <w:rPr>
          <w:rFonts w:cs="Times New Roman"/>
          <w:bCs/>
          <w:szCs w:val="30"/>
        </w:rPr>
        <w:t>慢性非传染性疾病（简称</w:t>
      </w:r>
      <w:r w:rsidRPr="007B1DCC">
        <w:rPr>
          <w:rFonts w:cs="Times New Roman"/>
          <w:bCs/>
          <w:szCs w:val="30"/>
        </w:rPr>
        <w:t>“</w:t>
      </w:r>
      <w:r w:rsidRPr="007B1DCC">
        <w:rPr>
          <w:rFonts w:cs="Times New Roman"/>
          <w:bCs/>
          <w:szCs w:val="30"/>
        </w:rPr>
        <w:t>慢病</w:t>
      </w:r>
      <w:r w:rsidRPr="007B1DCC">
        <w:rPr>
          <w:rFonts w:cs="Times New Roman"/>
          <w:bCs/>
          <w:szCs w:val="30"/>
        </w:rPr>
        <w:t>”</w:t>
      </w:r>
      <w:r w:rsidRPr="007B1DCC">
        <w:rPr>
          <w:rFonts w:cs="Times New Roman"/>
          <w:bCs/>
          <w:szCs w:val="30"/>
        </w:rPr>
        <w:t>或</w:t>
      </w:r>
      <w:r w:rsidRPr="007B1DCC">
        <w:rPr>
          <w:rFonts w:cs="Times New Roman"/>
          <w:bCs/>
          <w:szCs w:val="30"/>
        </w:rPr>
        <w:t>“</w:t>
      </w:r>
      <w:r w:rsidRPr="007B1DCC">
        <w:rPr>
          <w:rFonts w:cs="Times New Roman"/>
          <w:bCs/>
          <w:szCs w:val="30"/>
        </w:rPr>
        <w:t>慢性病</w:t>
      </w:r>
      <w:r w:rsidRPr="007B1DCC">
        <w:rPr>
          <w:rFonts w:cs="Times New Roman"/>
          <w:bCs/>
          <w:szCs w:val="30"/>
        </w:rPr>
        <w:t>”</w:t>
      </w:r>
      <w:r w:rsidRPr="007B1DCC">
        <w:rPr>
          <w:rFonts w:cs="Times New Roman"/>
          <w:bCs/>
          <w:szCs w:val="30"/>
        </w:rPr>
        <w:t>）是目前威胁我国民众健康最主要的一大类疾病。根据国务院发布的《中国居民营养与慢性病状况报告（</w:t>
      </w:r>
      <w:r w:rsidRPr="007B1DCC">
        <w:rPr>
          <w:rFonts w:cs="Times New Roman"/>
          <w:bCs/>
          <w:szCs w:val="30"/>
        </w:rPr>
        <w:t>2015</w:t>
      </w:r>
      <w:r w:rsidRPr="007B1DCC">
        <w:rPr>
          <w:rFonts w:cs="Times New Roman"/>
          <w:bCs/>
          <w:szCs w:val="30"/>
        </w:rPr>
        <w:t>年）》，</w:t>
      </w:r>
      <w:r w:rsidRPr="007B1DCC">
        <w:rPr>
          <w:rFonts w:cs="Times New Roman"/>
          <w:bCs/>
          <w:szCs w:val="30"/>
        </w:rPr>
        <w:t>2012</w:t>
      </w:r>
      <w:r w:rsidRPr="007B1DCC">
        <w:rPr>
          <w:rFonts w:cs="Times New Roman"/>
          <w:bCs/>
          <w:szCs w:val="30"/>
        </w:rPr>
        <w:t>年我国居民慢病死亡率达</w:t>
      </w:r>
      <w:r w:rsidRPr="007B1DCC">
        <w:rPr>
          <w:rFonts w:cs="Times New Roman"/>
          <w:bCs/>
          <w:szCs w:val="30"/>
        </w:rPr>
        <w:t>533/10</w:t>
      </w:r>
      <w:r w:rsidRPr="007B1DCC">
        <w:rPr>
          <w:rFonts w:cs="Times New Roman"/>
          <w:bCs/>
          <w:szCs w:val="30"/>
        </w:rPr>
        <w:t>万，慢病导致的死亡占总死亡人数的</w:t>
      </w:r>
      <w:r w:rsidRPr="007B1DCC">
        <w:rPr>
          <w:rFonts w:cs="Times New Roman"/>
          <w:bCs/>
          <w:szCs w:val="30"/>
        </w:rPr>
        <w:t>86.6%</w:t>
      </w:r>
      <w:r w:rsidRPr="007B1DCC">
        <w:rPr>
          <w:rFonts w:cs="Times New Roman"/>
          <w:bCs/>
          <w:szCs w:val="30"/>
        </w:rPr>
        <w:t>。其中，心脑血管疾病、恶性肿瘤、慢性阻塞性肺疾病（慢阻肺）、糖尿病和神经精神疾病等重大慢病为主要死因，且增长迅猛。这几大类疾病占总死亡的比例从</w:t>
      </w:r>
      <w:r w:rsidRPr="007B1DCC">
        <w:rPr>
          <w:rFonts w:cs="Times New Roman"/>
          <w:bCs/>
          <w:szCs w:val="30"/>
        </w:rPr>
        <w:t>1990</w:t>
      </w:r>
      <w:r w:rsidRPr="007B1DCC">
        <w:rPr>
          <w:rFonts w:cs="Times New Roman"/>
          <w:bCs/>
          <w:szCs w:val="30"/>
        </w:rPr>
        <w:t>年的</w:t>
      </w:r>
      <w:r w:rsidRPr="007B1DCC">
        <w:rPr>
          <w:rFonts w:cs="Times New Roman"/>
          <w:bCs/>
          <w:szCs w:val="30"/>
        </w:rPr>
        <w:t>65.5%</w:t>
      </w:r>
      <w:r w:rsidRPr="007B1DCC">
        <w:rPr>
          <w:rFonts w:cs="Times New Roman"/>
          <w:bCs/>
          <w:szCs w:val="30"/>
        </w:rPr>
        <w:t>增至</w:t>
      </w:r>
      <w:r w:rsidRPr="007B1DCC">
        <w:rPr>
          <w:rFonts w:cs="Times New Roman"/>
          <w:bCs/>
          <w:szCs w:val="30"/>
        </w:rPr>
        <w:t>2010</w:t>
      </w:r>
      <w:r w:rsidRPr="007B1DCC">
        <w:rPr>
          <w:rFonts w:cs="Times New Roman"/>
          <w:bCs/>
          <w:szCs w:val="30"/>
        </w:rPr>
        <w:t>年</w:t>
      </w:r>
      <w:r w:rsidRPr="007B1DCC">
        <w:rPr>
          <w:rFonts w:cs="Times New Roman"/>
          <w:bCs/>
          <w:szCs w:val="30"/>
        </w:rPr>
        <w:t>79.4%</w:t>
      </w:r>
      <w:r w:rsidRPr="007B1DCC">
        <w:rPr>
          <w:rFonts w:cs="Times New Roman"/>
          <w:bCs/>
          <w:szCs w:val="30"/>
        </w:rPr>
        <w:t>。更为严峻的是，由于生活方式改变及人口老龄化的影响，预计未来</w:t>
      </w:r>
      <w:r w:rsidRPr="007B1DCC">
        <w:rPr>
          <w:rFonts w:cs="Times New Roman"/>
          <w:bCs/>
          <w:szCs w:val="30"/>
        </w:rPr>
        <w:t>10—15</w:t>
      </w:r>
      <w:r w:rsidRPr="007B1DCC">
        <w:rPr>
          <w:rFonts w:cs="Times New Roman"/>
          <w:bCs/>
          <w:szCs w:val="30"/>
        </w:rPr>
        <w:t>年，我国慢病仍呈快速增长态势。</w:t>
      </w:r>
    </w:p>
    <w:p w:rsidR="009546E2" w:rsidRPr="007B1DCC" w:rsidRDefault="009546E2" w:rsidP="004C00F9">
      <w:pPr>
        <w:ind w:firstLine="640"/>
        <w:rPr>
          <w:rFonts w:cs="Times New Roman"/>
          <w:bCs/>
          <w:szCs w:val="30"/>
        </w:rPr>
      </w:pPr>
      <w:r w:rsidRPr="007B1DCC">
        <w:rPr>
          <w:rFonts w:cs="Times New Roman"/>
          <w:bCs/>
          <w:szCs w:val="30"/>
        </w:rPr>
        <w:t>根据《国家中长期科学和技术发展规划纲要（</w:t>
      </w:r>
      <w:r w:rsidRPr="007B1DCC">
        <w:rPr>
          <w:rFonts w:cs="Times New Roman"/>
          <w:bCs/>
          <w:szCs w:val="30"/>
        </w:rPr>
        <w:t>2006—2020</w:t>
      </w:r>
      <w:r w:rsidRPr="007B1DCC">
        <w:rPr>
          <w:rFonts w:cs="Times New Roman"/>
          <w:bCs/>
          <w:szCs w:val="30"/>
        </w:rPr>
        <w:t>年）》、国务院《关于深化中央财政科技计划（专项、基金）管理改革方案》和《关于改进加强中央财政科研项目和资金管理的若干意见》的总体要求，经国家科技计划（专项、基金等）战略咨询与综合评审特邀委员会、部际联席会议审议，</w:t>
      </w:r>
      <w:r w:rsidRPr="007B1DCC">
        <w:rPr>
          <w:rFonts w:cs="Times New Roman"/>
          <w:bCs/>
          <w:szCs w:val="30"/>
        </w:rPr>
        <w:t>“</w:t>
      </w:r>
      <w:r w:rsidRPr="007B1DCC">
        <w:rPr>
          <w:rFonts w:cs="Times New Roman"/>
          <w:bCs/>
          <w:szCs w:val="30"/>
        </w:rPr>
        <w:t>重大慢性非传染性疾病防控研究</w:t>
      </w:r>
      <w:r w:rsidRPr="007B1DCC">
        <w:rPr>
          <w:rFonts w:cs="Times New Roman"/>
          <w:bCs/>
          <w:szCs w:val="30"/>
        </w:rPr>
        <w:t>”</w:t>
      </w:r>
      <w:r w:rsidRPr="007B1DCC">
        <w:rPr>
          <w:rFonts w:cs="Times New Roman"/>
          <w:bCs/>
          <w:szCs w:val="30"/>
        </w:rPr>
        <w:t>重点专项正式进入实施阶段。</w:t>
      </w:r>
    </w:p>
    <w:p w:rsidR="009546E2" w:rsidRPr="007B1DCC" w:rsidRDefault="009546E2" w:rsidP="004C00F9">
      <w:pPr>
        <w:ind w:firstLine="640"/>
        <w:rPr>
          <w:rFonts w:cs="Times New Roman"/>
          <w:bCs/>
          <w:szCs w:val="30"/>
        </w:rPr>
      </w:pPr>
      <w:r w:rsidRPr="007B1DCC">
        <w:rPr>
          <w:rFonts w:cs="Times New Roman"/>
          <w:bCs/>
          <w:szCs w:val="30"/>
        </w:rPr>
        <w:t>本专项的总体目标是：聚焦心脑血管疾病、恶性肿瘤、慢阻肺、糖尿病和神经精神疾病等严重危害人民健康的重大慢病，各病种联动推进，突出解决重大慢病防控中的瓶颈问题，基础研究、临床转化、循证评价、示范应用一体化布局，重点突破一批重大慢病防治关键技术，搭建重大慢病研究公共平台，建立健全重大慢病研究体系和创新</w:t>
      </w:r>
      <w:r w:rsidRPr="007B1DCC">
        <w:rPr>
          <w:rFonts w:cs="Times New Roman"/>
          <w:bCs/>
          <w:szCs w:val="30"/>
        </w:rPr>
        <w:lastRenderedPageBreak/>
        <w:t>网络，为加快重大慢病防控技术突破、控制医疗费用增长、促进技术合理规范应用、降低医疗和社会负担、遏制重大慢病发病率、死亡率居高不下的局面提供积极有效的科技支撑。</w:t>
      </w:r>
    </w:p>
    <w:p w:rsidR="009546E2" w:rsidRPr="007B1DCC" w:rsidRDefault="009546E2" w:rsidP="004C00F9">
      <w:pPr>
        <w:ind w:firstLine="640"/>
        <w:rPr>
          <w:rFonts w:cs="Times New Roman"/>
          <w:bCs/>
          <w:szCs w:val="30"/>
        </w:rPr>
      </w:pPr>
      <w:r w:rsidRPr="007B1DCC">
        <w:rPr>
          <w:rFonts w:cs="Times New Roman"/>
          <w:bCs/>
          <w:szCs w:val="30"/>
        </w:rPr>
        <w:t>本专项按照全链条部署、一体化实施的原则，部署心脑血管疾病防控技术研究、恶性肿瘤防控技术研究、慢阻肺防控技术研究、糖尿病防控技术研究、神经精神疾病防控技术研究、重大慢病综合防控研究、重大慢病研究支撑平台体系研究、国际合作研究八个重点任务。专项实施期</w:t>
      </w:r>
      <w:r w:rsidRPr="007B1DCC">
        <w:rPr>
          <w:rFonts w:cs="Times New Roman"/>
          <w:bCs/>
          <w:szCs w:val="30"/>
        </w:rPr>
        <w:t>5</w:t>
      </w:r>
      <w:r w:rsidRPr="007B1DCC">
        <w:rPr>
          <w:rFonts w:cs="Times New Roman"/>
          <w:bCs/>
          <w:szCs w:val="30"/>
        </w:rPr>
        <w:t>年，</w:t>
      </w:r>
      <w:r w:rsidRPr="007B1DCC">
        <w:rPr>
          <w:rFonts w:cs="Times New Roman"/>
          <w:bCs/>
          <w:szCs w:val="30"/>
        </w:rPr>
        <w:t>2016—2020</w:t>
      </w:r>
      <w:r w:rsidRPr="007B1DCC">
        <w:rPr>
          <w:rFonts w:cs="Times New Roman"/>
          <w:bCs/>
          <w:szCs w:val="30"/>
        </w:rPr>
        <w:t>年。</w:t>
      </w:r>
    </w:p>
    <w:p w:rsidR="009546E2" w:rsidRPr="007B1DCC" w:rsidRDefault="009546E2" w:rsidP="009546E2">
      <w:pPr>
        <w:numPr>
          <w:ilvl w:val="0"/>
          <w:numId w:val="3"/>
        </w:numPr>
        <w:ind w:firstLine="640"/>
        <w:rPr>
          <w:rFonts w:cs="Times New Roman"/>
          <w:bCs/>
          <w:szCs w:val="30"/>
        </w:rPr>
      </w:pPr>
      <w:r w:rsidRPr="007B1DCC">
        <w:rPr>
          <w:rFonts w:cs="Times New Roman"/>
          <w:bCs/>
          <w:szCs w:val="30"/>
        </w:rPr>
        <w:t>心脑血管疾病防控技术研究</w:t>
      </w:r>
    </w:p>
    <w:p w:rsidR="009546E2" w:rsidRPr="007B1DCC" w:rsidRDefault="009546E2" w:rsidP="004C00F9">
      <w:pPr>
        <w:ind w:firstLine="640"/>
        <w:rPr>
          <w:rFonts w:cs="Times New Roman"/>
          <w:bCs/>
          <w:szCs w:val="30"/>
        </w:rPr>
      </w:pPr>
      <w:r w:rsidRPr="007B1DCC">
        <w:rPr>
          <w:rFonts w:cs="Times New Roman"/>
          <w:bCs/>
          <w:szCs w:val="30"/>
        </w:rPr>
        <w:t>1.1</w:t>
      </w:r>
      <w:r w:rsidRPr="007B1DCC">
        <w:rPr>
          <w:rFonts w:cs="Times New Roman"/>
          <w:bCs/>
          <w:szCs w:val="30"/>
        </w:rPr>
        <w:tab/>
      </w:r>
      <w:r w:rsidRPr="007B1DCC">
        <w:rPr>
          <w:rFonts w:cs="Times New Roman"/>
          <w:bCs/>
          <w:szCs w:val="30"/>
        </w:rPr>
        <w:t>心脑血管病人群预防控制技术与策略研究</w:t>
      </w:r>
    </w:p>
    <w:p w:rsidR="009546E2" w:rsidRPr="007B1DCC" w:rsidRDefault="009546E2" w:rsidP="004C00F9">
      <w:pPr>
        <w:ind w:firstLine="640"/>
        <w:rPr>
          <w:rFonts w:cs="Times New Roman"/>
          <w:color w:val="000000"/>
          <w:szCs w:val="21"/>
        </w:rPr>
      </w:pPr>
      <w:r w:rsidRPr="007B1DCC">
        <w:rPr>
          <w:rFonts w:cs="Times New Roman"/>
          <w:bCs/>
          <w:color w:val="000000"/>
          <w:szCs w:val="30"/>
        </w:rPr>
        <w:t>1.1.1</w:t>
      </w:r>
      <w:r w:rsidRPr="007B1DCC">
        <w:rPr>
          <w:rFonts w:cs="Times New Roman"/>
          <w:bCs/>
          <w:color w:val="000000"/>
          <w:spacing w:val="-3"/>
          <w:szCs w:val="30"/>
        </w:rPr>
        <w:t>心脑血管疾病营养及行为干预关键技术及应用策略研究</w:t>
      </w:r>
    </w:p>
    <w:p w:rsidR="009546E2" w:rsidRPr="007B1DCC" w:rsidRDefault="009546E2" w:rsidP="004C00F9">
      <w:pPr>
        <w:ind w:firstLine="640"/>
        <w:rPr>
          <w:rFonts w:cs="Times New Roman"/>
          <w:bCs/>
          <w:color w:val="000000"/>
          <w:szCs w:val="30"/>
        </w:rPr>
      </w:pPr>
      <w:r w:rsidRPr="007B1DCC">
        <w:rPr>
          <w:rFonts w:cs="Times New Roman"/>
          <w:bCs/>
          <w:color w:val="000000"/>
          <w:szCs w:val="30"/>
        </w:rPr>
        <w:t>研究内容</w:t>
      </w:r>
      <w:r w:rsidRPr="007B1DCC">
        <w:rPr>
          <w:rFonts w:cs="Times New Roman"/>
          <w:bCs/>
          <w:color w:val="000000"/>
          <w:szCs w:val="30"/>
        </w:rPr>
        <w:t xml:space="preserve">: </w:t>
      </w:r>
      <w:r w:rsidRPr="007B1DCC">
        <w:rPr>
          <w:rFonts w:cs="Times New Roman"/>
          <w:bCs/>
          <w:color w:val="000000"/>
          <w:szCs w:val="30"/>
        </w:rPr>
        <w:t>在既往研究的基础上，利用数字化、标准化及集成创新技术，针对心血管疾病的营养问题及相关行为危险因素，研究营养干预及行为危险因素控制关键技术，开发适合于不同群体及个体、符合健康及心血管疾病需求的综合干预技术包，在典型地区开展综合干预及应用策略评价研究，并进行经济学评价。</w:t>
      </w:r>
    </w:p>
    <w:p w:rsidR="009546E2" w:rsidRPr="007B1DCC" w:rsidRDefault="009546E2" w:rsidP="004C00F9">
      <w:pPr>
        <w:ind w:firstLine="640"/>
        <w:rPr>
          <w:rFonts w:cs="Times New Roman"/>
          <w:color w:val="000000"/>
          <w:szCs w:val="21"/>
        </w:rPr>
      </w:pPr>
      <w:r w:rsidRPr="007B1DCC">
        <w:rPr>
          <w:rFonts w:cs="Times New Roman"/>
          <w:bCs/>
          <w:color w:val="000000"/>
          <w:szCs w:val="30"/>
        </w:rPr>
        <w:t>考核指标：产出不少于</w:t>
      </w:r>
      <w:r w:rsidRPr="007B1DCC">
        <w:rPr>
          <w:rFonts w:cs="Times New Roman"/>
          <w:bCs/>
          <w:color w:val="000000"/>
          <w:szCs w:val="30"/>
        </w:rPr>
        <w:t>6</w:t>
      </w:r>
      <w:r w:rsidRPr="007B1DCC">
        <w:rPr>
          <w:rFonts w:cs="Times New Roman"/>
          <w:bCs/>
          <w:color w:val="000000"/>
          <w:szCs w:val="30"/>
        </w:rPr>
        <w:t>项（含</w:t>
      </w:r>
      <w:r w:rsidRPr="007B1DCC">
        <w:rPr>
          <w:rFonts w:cs="Times New Roman"/>
          <w:bCs/>
          <w:color w:val="000000"/>
          <w:szCs w:val="30"/>
        </w:rPr>
        <w:t>6</w:t>
      </w:r>
      <w:r w:rsidRPr="007B1DCC">
        <w:rPr>
          <w:rFonts w:cs="Times New Roman"/>
          <w:bCs/>
          <w:color w:val="000000"/>
          <w:szCs w:val="30"/>
        </w:rPr>
        <w:t>项）针对群体及个体的营养干预关键技术；组建不少于</w:t>
      </w:r>
      <w:r w:rsidRPr="007B1DCC">
        <w:rPr>
          <w:rFonts w:cs="Times New Roman"/>
          <w:bCs/>
          <w:color w:val="000000"/>
          <w:szCs w:val="30"/>
        </w:rPr>
        <w:t>4</w:t>
      </w:r>
      <w:r w:rsidRPr="007B1DCC">
        <w:rPr>
          <w:rFonts w:cs="Times New Roman"/>
          <w:bCs/>
          <w:color w:val="000000"/>
          <w:szCs w:val="30"/>
        </w:rPr>
        <w:t>个（含</w:t>
      </w:r>
      <w:r w:rsidRPr="007B1DCC">
        <w:rPr>
          <w:rFonts w:cs="Times New Roman"/>
          <w:bCs/>
          <w:color w:val="000000"/>
          <w:szCs w:val="30"/>
        </w:rPr>
        <w:t>4</w:t>
      </w:r>
      <w:r w:rsidRPr="007B1DCC">
        <w:rPr>
          <w:rFonts w:cs="Times New Roman"/>
          <w:bCs/>
          <w:color w:val="000000"/>
          <w:szCs w:val="30"/>
        </w:rPr>
        <w:t>个）符合成本效益、适合不同年龄及区域的心脑血管疾病综合干预技术包；完成全国东中西</w:t>
      </w:r>
      <w:r w:rsidRPr="007B1DCC">
        <w:rPr>
          <w:rFonts w:cs="Times New Roman"/>
          <w:bCs/>
          <w:color w:val="000000"/>
          <w:szCs w:val="30"/>
        </w:rPr>
        <w:t>6</w:t>
      </w:r>
      <w:r w:rsidRPr="007B1DCC">
        <w:rPr>
          <w:rFonts w:cs="Times New Roman"/>
          <w:bCs/>
          <w:color w:val="000000"/>
          <w:szCs w:val="30"/>
        </w:rPr>
        <w:t>个地区的综合干预及应用策略评价研究，示范地区心脑血管疾病危险因素控制率至少相对提高</w:t>
      </w:r>
      <w:r w:rsidRPr="007B1DCC">
        <w:rPr>
          <w:rFonts w:cs="Times New Roman"/>
          <w:bCs/>
          <w:color w:val="000000"/>
          <w:szCs w:val="30"/>
        </w:rPr>
        <w:t>15%</w:t>
      </w:r>
      <w:r w:rsidRPr="007B1DCC">
        <w:rPr>
          <w:rFonts w:cs="Times New Roman"/>
          <w:bCs/>
          <w:color w:val="000000"/>
          <w:szCs w:val="30"/>
        </w:rPr>
        <w:t>。</w:t>
      </w:r>
    </w:p>
    <w:p w:rsidR="009546E2" w:rsidRPr="007B1DCC" w:rsidRDefault="009546E2" w:rsidP="004C00F9">
      <w:pPr>
        <w:ind w:firstLine="640"/>
        <w:rPr>
          <w:rFonts w:cs="Times New Roman"/>
          <w:color w:val="000000"/>
          <w:szCs w:val="21"/>
        </w:rPr>
      </w:pPr>
      <w:r w:rsidRPr="007B1DCC">
        <w:rPr>
          <w:rFonts w:cs="Times New Roman"/>
          <w:bCs/>
          <w:color w:val="000000"/>
          <w:szCs w:val="30"/>
        </w:rPr>
        <w:t>支持年限：</w:t>
      </w:r>
      <w:r w:rsidRPr="007B1DCC">
        <w:rPr>
          <w:rFonts w:cs="Times New Roman"/>
          <w:bCs/>
          <w:color w:val="000000"/>
          <w:szCs w:val="30"/>
        </w:rPr>
        <w:t>2016—2020</w:t>
      </w:r>
      <w:r w:rsidRPr="007B1DCC">
        <w:rPr>
          <w:rFonts w:cs="Times New Roman"/>
          <w:bCs/>
          <w:color w:val="000000"/>
          <w:szCs w:val="30"/>
        </w:rPr>
        <w:t>年</w:t>
      </w:r>
    </w:p>
    <w:p w:rsidR="009546E2" w:rsidRPr="007B1DCC" w:rsidRDefault="009546E2" w:rsidP="004C00F9">
      <w:pPr>
        <w:ind w:firstLine="640"/>
        <w:rPr>
          <w:rFonts w:cs="Times New Roman"/>
          <w:color w:val="000000"/>
          <w:szCs w:val="21"/>
        </w:rPr>
      </w:pPr>
      <w:proofErr w:type="gramStart"/>
      <w:r w:rsidRPr="007B1DCC">
        <w:rPr>
          <w:rFonts w:cs="Times New Roman"/>
          <w:bCs/>
          <w:color w:val="000000"/>
          <w:szCs w:val="30"/>
        </w:rPr>
        <w:t>拟支持</w:t>
      </w:r>
      <w:proofErr w:type="gramEnd"/>
      <w:r w:rsidRPr="007B1DCC">
        <w:rPr>
          <w:rFonts w:cs="Times New Roman"/>
          <w:bCs/>
          <w:color w:val="000000"/>
          <w:szCs w:val="30"/>
        </w:rPr>
        <w:t>项目：</w:t>
      </w:r>
      <w:r w:rsidRPr="007B1DCC">
        <w:rPr>
          <w:rFonts w:cs="Times New Roman"/>
          <w:bCs/>
          <w:color w:val="000000"/>
          <w:szCs w:val="30"/>
        </w:rPr>
        <w:t>1—2</w:t>
      </w:r>
      <w:r w:rsidRPr="007B1DCC">
        <w:rPr>
          <w:rFonts w:cs="Times New Roman"/>
          <w:bCs/>
          <w:color w:val="000000"/>
          <w:szCs w:val="30"/>
        </w:rPr>
        <w:t>项</w:t>
      </w:r>
    </w:p>
    <w:p w:rsidR="009546E2" w:rsidRPr="007B1DCC" w:rsidRDefault="009546E2" w:rsidP="004C00F9">
      <w:pPr>
        <w:ind w:firstLine="640"/>
        <w:rPr>
          <w:rFonts w:cs="Times New Roman"/>
          <w:bCs/>
          <w:szCs w:val="30"/>
        </w:rPr>
      </w:pPr>
      <w:r w:rsidRPr="007B1DCC">
        <w:rPr>
          <w:rFonts w:cs="Times New Roman"/>
          <w:bCs/>
          <w:szCs w:val="30"/>
        </w:rPr>
        <w:t>1.2</w:t>
      </w:r>
      <w:r w:rsidRPr="007B1DCC">
        <w:rPr>
          <w:rFonts w:cs="Times New Roman"/>
          <w:bCs/>
          <w:szCs w:val="30"/>
        </w:rPr>
        <w:tab/>
      </w:r>
      <w:r w:rsidRPr="007B1DCC">
        <w:rPr>
          <w:rFonts w:cs="Times New Roman"/>
          <w:bCs/>
          <w:szCs w:val="30"/>
        </w:rPr>
        <w:t>重大心脑血管病早期诊断、早期治疗技术研究</w:t>
      </w:r>
    </w:p>
    <w:p w:rsidR="009546E2" w:rsidRPr="007B1DCC" w:rsidRDefault="009546E2" w:rsidP="004C00F9">
      <w:pPr>
        <w:ind w:firstLine="640"/>
        <w:rPr>
          <w:rFonts w:cs="Times New Roman"/>
          <w:bCs/>
          <w:szCs w:val="30"/>
        </w:rPr>
      </w:pPr>
      <w:r w:rsidRPr="007B1DCC">
        <w:rPr>
          <w:rFonts w:cs="Times New Roman"/>
          <w:bCs/>
          <w:szCs w:val="30"/>
        </w:rPr>
        <w:lastRenderedPageBreak/>
        <w:t>1.2.1</w:t>
      </w:r>
      <w:r w:rsidRPr="007B1DCC">
        <w:rPr>
          <w:rFonts w:cs="Times New Roman"/>
          <w:bCs/>
          <w:szCs w:val="30"/>
        </w:rPr>
        <w:tab/>
      </w:r>
      <w:r w:rsidRPr="007B1DCC">
        <w:rPr>
          <w:rFonts w:cs="Times New Roman"/>
          <w:bCs/>
          <w:szCs w:val="30"/>
        </w:rPr>
        <w:t>冠状动脉粥样硬化病变早期识别和风险预警的影像</w:t>
      </w:r>
      <w:proofErr w:type="gramStart"/>
      <w:r w:rsidRPr="007B1DCC">
        <w:rPr>
          <w:rFonts w:cs="Times New Roman"/>
          <w:bCs/>
          <w:szCs w:val="30"/>
        </w:rPr>
        <w:t>学评价</w:t>
      </w:r>
      <w:proofErr w:type="gramEnd"/>
      <w:r w:rsidRPr="007B1DCC">
        <w:rPr>
          <w:rFonts w:cs="Times New Roman"/>
          <w:bCs/>
          <w:szCs w:val="30"/>
        </w:rPr>
        <w:t>体系研究</w:t>
      </w:r>
    </w:p>
    <w:p w:rsidR="009546E2" w:rsidRPr="007B1DCC" w:rsidRDefault="009546E2" w:rsidP="004C00F9">
      <w:pPr>
        <w:ind w:firstLine="640"/>
        <w:rPr>
          <w:rFonts w:cs="Times New Roman"/>
          <w:bCs/>
          <w:szCs w:val="30"/>
        </w:rPr>
      </w:pPr>
      <w:r w:rsidRPr="007B1DCC">
        <w:rPr>
          <w:rFonts w:cs="Times New Roman"/>
          <w:bCs/>
          <w:szCs w:val="30"/>
        </w:rPr>
        <w:t>研究内容：建立以计算机断层摄影（</w:t>
      </w:r>
      <w:r w:rsidRPr="007B1DCC">
        <w:rPr>
          <w:rFonts w:cs="Times New Roman"/>
          <w:bCs/>
          <w:szCs w:val="30"/>
        </w:rPr>
        <w:t>CT</w:t>
      </w:r>
      <w:r w:rsidRPr="007B1DCC">
        <w:rPr>
          <w:rFonts w:cs="Times New Roman"/>
          <w:bCs/>
          <w:szCs w:val="30"/>
        </w:rPr>
        <w:t>）为代表的影像</w:t>
      </w:r>
      <w:proofErr w:type="gramStart"/>
      <w:r w:rsidRPr="007B1DCC">
        <w:rPr>
          <w:rFonts w:cs="Times New Roman"/>
          <w:bCs/>
          <w:szCs w:val="30"/>
        </w:rPr>
        <w:t>学评价</w:t>
      </w:r>
      <w:proofErr w:type="gramEnd"/>
      <w:r w:rsidRPr="007B1DCC">
        <w:rPr>
          <w:rFonts w:cs="Times New Roman"/>
          <w:bCs/>
          <w:szCs w:val="30"/>
        </w:rPr>
        <w:t>新技术，联合多种影像学技术，对冠状动脉粥样硬化病变进行早期识别和精准定量分析，建立国内多中心、大规模的心血管影像学大数据平台和随访数据库。建立大样本的</w:t>
      </w:r>
      <w:r w:rsidRPr="007B1DCC">
        <w:rPr>
          <w:rFonts w:cs="Times New Roman"/>
          <w:bCs/>
          <w:szCs w:val="30"/>
        </w:rPr>
        <w:t>CT</w:t>
      </w:r>
      <w:r w:rsidRPr="007B1DCC">
        <w:rPr>
          <w:rFonts w:cs="Times New Roman"/>
          <w:bCs/>
          <w:szCs w:val="30"/>
        </w:rPr>
        <w:t>心肌灌注队列，评价反映心肌微循环的量化指标，指导冠状动脉粥样硬化病变临床决策。通过</w:t>
      </w:r>
      <w:r w:rsidRPr="007B1DCC">
        <w:rPr>
          <w:rFonts w:cs="Times New Roman"/>
          <w:bCs/>
          <w:szCs w:val="30"/>
        </w:rPr>
        <w:t>CT</w:t>
      </w:r>
      <w:r w:rsidRPr="007B1DCC">
        <w:rPr>
          <w:rFonts w:cs="Times New Roman"/>
          <w:bCs/>
          <w:szCs w:val="30"/>
        </w:rPr>
        <w:t>对冠状动脉粥样硬化病变解剖学评价和功能学评价，优化风险预测模型。研发基于</w:t>
      </w:r>
      <w:r w:rsidRPr="007B1DCC">
        <w:rPr>
          <w:rFonts w:cs="Times New Roman"/>
          <w:bCs/>
          <w:szCs w:val="30"/>
        </w:rPr>
        <w:t>CT</w:t>
      </w:r>
      <w:r w:rsidRPr="007B1DCC">
        <w:rPr>
          <w:rFonts w:cs="Times New Roman"/>
          <w:bCs/>
          <w:szCs w:val="30"/>
        </w:rPr>
        <w:t>心血管影像学的冠脉血流动力学评价新技术，开发具有自主知识产权的自动量化影像学分析软件和客户端。</w:t>
      </w:r>
    </w:p>
    <w:p w:rsidR="009546E2" w:rsidRPr="007B1DCC" w:rsidRDefault="009546E2" w:rsidP="004C00F9">
      <w:pPr>
        <w:ind w:firstLine="640"/>
        <w:rPr>
          <w:rFonts w:cs="Times New Roman"/>
          <w:bCs/>
          <w:szCs w:val="30"/>
        </w:rPr>
      </w:pPr>
      <w:r w:rsidRPr="007B1DCC">
        <w:rPr>
          <w:rFonts w:cs="Times New Roman"/>
          <w:bCs/>
          <w:szCs w:val="30"/>
        </w:rPr>
        <w:t>考核指标：建成具有完整影像学信息、临床资料的患者队列，不少于</w:t>
      </w:r>
      <w:r w:rsidRPr="007B1DCC">
        <w:rPr>
          <w:rFonts w:cs="Times New Roman"/>
          <w:bCs/>
          <w:szCs w:val="30"/>
        </w:rPr>
        <w:t>3</w:t>
      </w:r>
      <w:r w:rsidRPr="007B1DCC">
        <w:rPr>
          <w:rFonts w:cs="Times New Roman"/>
          <w:bCs/>
          <w:szCs w:val="30"/>
        </w:rPr>
        <w:t>万例患者，获得随访</w:t>
      </w:r>
      <w:r w:rsidRPr="007B1DCC">
        <w:rPr>
          <w:rFonts w:cs="Times New Roman"/>
          <w:bCs/>
          <w:szCs w:val="30"/>
        </w:rPr>
        <w:t>3</w:t>
      </w:r>
      <w:r w:rsidRPr="007B1DCC">
        <w:rPr>
          <w:rFonts w:cs="Times New Roman"/>
          <w:bCs/>
          <w:szCs w:val="30"/>
        </w:rPr>
        <w:t>年以上的死亡、心肌梗死、卒中等主要心血管事件数据；建成不少于</w:t>
      </w:r>
      <w:r w:rsidRPr="007B1DCC">
        <w:rPr>
          <w:rFonts w:cs="Times New Roman"/>
          <w:bCs/>
          <w:szCs w:val="30"/>
        </w:rPr>
        <w:t>500</w:t>
      </w:r>
      <w:r w:rsidRPr="007B1DCC">
        <w:rPr>
          <w:rFonts w:cs="Times New Roman"/>
          <w:bCs/>
          <w:szCs w:val="30"/>
        </w:rPr>
        <w:t>例的</w:t>
      </w:r>
      <w:r w:rsidRPr="007B1DCC">
        <w:rPr>
          <w:rFonts w:cs="Times New Roman"/>
          <w:bCs/>
          <w:szCs w:val="30"/>
        </w:rPr>
        <w:t>CT</w:t>
      </w:r>
      <w:r w:rsidRPr="007B1DCC">
        <w:rPr>
          <w:rFonts w:cs="Times New Roman"/>
          <w:bCs/>
          <w:szCs w:val="30"/>
        </w:rPr>
        <w:t>心肌灌注患者队列；基于上述两个队列，建成优化的冠状动脉粥样硬化疾病风险预测模型；研发出具有自主知识产权的基于</w:t>
      </w:r>
      <w:r w:rsidRPr="007B1DCC">
        <w:rPr>
          <w:rFonts w:cs="Times New Roman"/>
          <w:bCs/>
          <w:szCs w:val="30"/>
        </w:rPr>
        <w:t>CT</w:t>
      </w:r>
      <w:r w:rsidRPr="007B1DCC">
        <w:rPr>
          <w:rFonts w:cs="Times New Roman"/>
          <w:bCs/>
          <w:szCs w:val="30"/>
        </w:rPr>
        <w:t>影像的冠状动脉血流动力学分析软件；提高对冠状动脉粥样硬化早期病变的探测敏感性和特异性不低于</w:t>
      </w:r>
      <w:r w:rsidRPr="007B1DCC">
        <w:rPr>
          <w:rFonts w:cs="Times New Roman"/>
          <w:bCs/>
          <w:szCs w:val="30"/>
        </w:rPr>
        <w:t>5%</w:t>
      </w:r>
      <w:r w:rsidRPr="007B1DCC">
        <w:rPr>
          <w:rFonts w:cs="Times New Roman"/>
          <w:bCs/>
          <w:szCs w:val="30"/>
        </w:rPr>
        <w:t>，提高对早期病变的干预和控制率不低于</w:t>
      </w:r>
      <w:r w:rsidRPr="007B1DCC">
        <w:rPr>
          <w:rFonts w:cs="Times New Roman"/>
          <w:bCs/>
          <w:szCs w:val="30"/>
        </w:rPr>
        <w:t>5%</w:t>
      </w:r>
      <w:r w:rsidRPr="007B1DCC">
        <w:rPr>
          <w:rFonts w:cs="Times New Roman"/>
          <w:bCs/>
          <w:szCs w:val="30"/>
        </w:rPr>
        <w:t>；建成全国性的冠状动脉疾病影像学协作平台，必须包括</w:t>
      </w:r>
      <w:r w:rsidRPr="007B1DCC">
        <w:rPr>
          <w:rFonts w:cs="Times New Roman"/>
          <w:bCs/>
          <w:szCs w:val="30"/>
        </w:rPr>
        <w:t>5</w:t>
      </w:r>
      <w:r w:rsidRPr="007B1DCC">
        <w:rPr>
          <w:rFonts w:cs="Times New Roman"/>
          <w:bCs/>
          <w:szCs w:val="30"/>
        </w:rPr>
        <w:t>个及以上省（直辖市、自治区）的医学中心，且必须包含</w:t>
      </w:r>
      <w:r w:rsidRPr="007B1DCC">
        <w:rPr>
          <w:rFonts w:cs="Times New Roman"/>
          <w:bCs/>
          <w:szCs w:val="30"/>
        </w:rPr>
        <w:t>1</w:t>
      </w:r>
      <w:r w:rsidRPr="007B1DCC">
        <w:rPr>
          <w:rFonts w:cs="Times New Roman"/>
          <w:bCs/>
          <w:szCs w:val="30"/>
        </w:rPr>
        <w:t>个以上中西部地区医疗单位和</w:t>
      </w:r>
      <w:r w:rsidRPr="007B1DCC">
        <w:rPr>
          <w:rFonts w:cs="Times New Roman"/>
          <w:bCs/>
          <w:szCs w:val="30"/>
        </w:rPr>
        <w:t>1</w:t>
      </w:r>
      <w:r w:rsidRPr="007B1DCC">
        <w:rPr>
          <w:rFonts w:cs="Times New Roman"/>
          <w:bCs/>
          <w:szCs w:val="30"/>
        </w:rPr>
        <w:t>个以上基层医院（三级乙等或以下），建立无创冠状动脉影像评价体系，并发布行业规范或指南。</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w:t>
      </w:r>
      <w:r w:rsidRPr="007B1DCC">
        <w:rPr>
          <w:rFonts w:cs="Times New Roman"/>
          <w:bCs/>
          <w:szCs w:val="30"/>
        </w:rPr>
        <w:lastRenderedPageBreak/>
        <w:t>大学。</w:t>
      </w:r>
    </w:p>
    <w:p w:rsidR="009546E2" w:rsidRPr="007B1DCC" w:rsidRDefault="009546E2" w:rsidP="004C00F9">
      <w:pPr>
        <w:ind w:firstLine="640"/>
        <w:rPr>
          <w:rFonts w:cs="Times New Roman"/>
          <w:bCs/>
          <w:szCs w:val="30"/>
        </w:rPr>
      </w:pPr>
      <w:r w:rsidRPr="007B1DCC">
        <w:rPr>
          <w:rFonts w:cs="Times New Roman"/>
          <w:bCs/>
          <w:szCs w:val="30"/>
        </w:rPr>
        <w:t>1.2.2</w:t>
      </w:r>
      <w:r w:rsidRPr="007B1DCC">
        <w:rPr>
          <w:rFonts w:cs="Times New Roman"/>
          <w:bCs/>
          <w:szCs w:val="30"/>
        </w:rPr>
        <w:tab/>
      </w:r>
      <w:r w:rsidRPr="007B1DCC">
        <w:rPr>
          <w:rFonts w:cs="Times New Roman"/>
          <w:bCs/>
          <w:szCs w:val="30"/>
        </w:rPr>
        <w:t>脑小血管病发生与损伤机制及临床评估关键技术研究</w:t>
      </w:r>
    </w:p>
    <w:p w:rsidR="009546E2" w:rsidRPr="007B1DCC" w:rsidRDefault="009546E2" w:rsidP="004C00F9">
      <w:pPr>
        <w:ind w:firstLine="640"/>
        <w:rPr>
          <w:rFonts w:cs="Times New Roman"/>
          <w:bCs/>
          <w:szCs w:val="30"/>
        </w:rPr>
      </w:pPr>
      <w:r w:rsidRPr="007B1DCC">
        <w:rPr>
          <w:rFonts w:cs="Times New Roman"/>
          <w:bCs/>
          <w:szCs w:val="30"/>
        </w:rPr>
        <w:t>研究内容：开展针对脑小血管病的基础及临床研究。利用新技术、新基因建立新型脑小血管</w:t>
      </w:r>
      <w:proofErr w:type="gramStart"/>
      <w:r w:rsidRPr="007B1DCC">
        <w:rPr>
          <w:rFonts w:cs="Times New Roman"/>
          <w:bCs/>
          <w:szCs w:val="30"/>
        </w:rPr>
        <w:t>病动物</w:t>
      </w:r>
      <w:proofErr w:type="gramEnd"/>
      <w:r w:rsidRPr="007B1DCC">
        <w:rPr>
          <w:rFonts w:cs="Times New Roman"/>
          <w:bCs/>
          <w:szCs w:val="30"/>
        </w:rPr>
        <w:t>模型，研究脑小血管病的发生发展机理及相关生物标志物，并探索脑小血管</w:t>
      </w:r>
      <w:proofErr w:type="gramStart"/>
      <w:r w:rsidRPr="007B1DCC">
        <w:rPr>
          <w:rFonts w:cs="Times New Roman"/>
          <w:bCs/>
          <w:szCs w:val="30"/>
        </w:rPr>
        <w:t>病结构</w:t>
      </w:r>
      <w:proofErr w:type="gramEnd"/>
      <w:r w:rsidRPr="007B1DCC">
        <w:rPr>
          <w:rFonts w:cs="Times New Roman"/>
          <w:bCs/>
          <w:szCs w:val="30"/>
        </w:rPr>
        <w:t>与功能病损的影像学评估关键技术。探索脑小血管病临床诊断统一标准，研究中国人群脑小血管病临床表型特征和疾病负担；建立适合临床应用的功能评估体系和预后预测模型，并在此基础上探索脑小血管病规范化诊疗流程。</w:t>
      </w:r>
    </w:p>
    <w:p w:rsidR="009546E2" w:rsidRPr="007B1DCC" w:rsidRDefault="009546E2" w:rsidP="004C00F9">
      <w:pPr>
        <w:ind w:firstLine="640"/>
        <w:rPr>
          <w:rFonts w:cs="Times New Roman"/>
          <w:bCs/>
          <w:szCs w:val="30"/>
        </w:rPr>
      </w:pPr>
      <w:r w:rsidRPr="007B1DCC">
        <w:rPr>
          <w:rFonts w:cs="Times New Roman"/>
          <w:bCs/>
          <w:szCs w:val="30"/>
        </w:rPr>
        <w:t>考核指标：建立</w:t>
      </w:r>
      <w:r w:rsidRPr="007B1DCC">
        <w:rPr>
          <w:rFonts w:cs="Times New Roman"/>
          <w:bCs/>
          <w:szCs w:val="30"/>
        </w:rPr>
        <w:t>2—3</w:t>
      </w:r>
      <w:r w:rsidRPr="007B1DCC">
        <w:rPr>
          <w:rFonts w:cs="Times New Roman"/>
          <w:bCs/>
          <w:szCs w:val="30"/>
        </w:rPr>
        <w:t>种脑小血管</w:t>
      </w:r>
      <w:proofErr w:type="gramStart"/>
      <w:r w:rsidRPr="007B1DCC">
        <w:rPr>
          <w:rFonts w:cs="Times New Roman"/>
          <w:bCs/>
          <w:szCs w:val="30"/>
        </w:rPr>
        <w:t>病动物</w:t>
      </w:r>
      <w:proofErr w:type="gramEnd"/>
      <w:r w:rsidRPr="007B1DCC">
        <w:rPr>
          <w:rFonts w:cs="Times New Roman"/>
          <w:bCs/>
          <w:szCs w:val="30"/>
        </w:rPr>
        <w:t>模型；发现不少于</w:t>
      </w:r>
      <w:r w:rsidRPr="007B1DCC">
        <w:rPr>
          <w:rFonts w:cs="Times New Roman"/>
          <w:bCs/>
          <w:szCs w:val="30"/>
        </w:rPr>
        <w:t>3</w:t>
      </w:r>
      <w:r w:rsidRPr="007B1DCC">
        <w:rPr>
          <w:rFonts w:cs="Times New Roman"/>
          <w:bCs/>
          <w:szCs w:val="30"/>
        </w:rPr>
        <w:t>个（含</w:t>
      </w:r>
      <w:r w:rsidRPr="007B1DCC">
        <w:rPr>
          <w:rFonts w:cs="Times New Roman"/>
          <w:bCs/>
          <w:szCs w:val="30"/>
        </w:rPr>
        <w:t>3</w:t>
      </w:r>
      <w:r w:rsidRPr="007B1DCC">
        <w:rPr>
          <w:rFonts w:cs="Times New Roman"/>
          <w:bCs/>
          <w:szCs w:val="30"/>
        </w:rPr>
        <w:t>个）生物标志物；创建一套基于多模态影像技术的脑小血管病影像分析方法。确定中国人脑小血管病患病情况和疾病负担，获得与欧美人的比对数据。制定一套针对常见类型脑小血管病诊断、功能评估和预后预测的规范方法并进行实际应用，应用单位脑小血管病临床诊断和功能评估的准确性和一致性提高超过</w:t>
      </w:r>
      <w:r w:rsidRPr="007B1DCC">
        <w:rPr>
          <w:rFonts w:cs="Times New Roman"/>
          <w:bCs/>
          <w:szCs w:val="30"/>
        </w:rPr>
        <w:t>20%</w:t>
      </w:r>
      <w:r w:rsidRPr="007B1DCC">
        <w:rPr>
          <w:rFonts w:cs="Times New Roman"/>
          <w:bCs/>
          <w:szCs w:val="30"/>
        </w:rPr>
        <w:t>。制定符合我国国情的诊治路径或诊疗指南。</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1.2.3</w:t>
      </w:r>
      <w:r w:rsidRPr="007B1DCC">
        <w:rPr>
          <w:rFonts w:cs="Times New Roman"/>
          <w:bCs/>
          <w:szCs w:val="30"/>
        </w:rPr>
        <w:tab/>
      </w:r>
      <w:r w:rsidRPr="007B1DCC">
        <w:rPr>
          <w:rFonts w:cs="Times New Roman"/>
          <w:bCs/>
          <w:szCs w:val="30"/>
        </w:rPr>
        <w:t>颅内动脉瘤破裂出血早期规范治疗和未破裂动脉瘤出血风险的研究</w:t>
      </w:r>
    </w:p>
    <w:p w:rsidR="009546E2" w:rsidRPr="007B1DCC" w:rsidRDefault="009546E2" w:rsidP="004C00F9">
      <w:pPr>
        <w:ind w:firstLine="640"/>
        <w:rPr>
          <w:rFonts w:cs="Times New Roman"/>
          <w:bCs/>
          <w:szCs w:val="30"/>
        </w:rPr>
      </w:pPr>
      <w:r w:rsidRPr="007B1DCC">
        <w:rPr>
          <w:rFonts w:cs="Times New Roman"/>
          <w:bCs/>
          <w:szCs w:val="30"/>
        </w:rPr>
        <w:t>研究内容：建立适合国情的动脉瘤性蛛网膜下腔出血急救绿色通道模式，提高动脉瘤破裂出血早期诊疗规范率；通过前瞻性队列研究，结合动脉瘤壁磁共振高分辨成像、血流动力学等，研究完善的颅内动脉瘤破裂风险性评估系统；采集覆盖全国的未破裂颅内动脉瘤患者临床诊疗信息，总结未破裂颅内动脉瘤破裂出血风险，提出治疗策略。</w:t>
      </w:r>
      <w:r w:rsidRPr="007B1DCC">
        <w:rPr>
          <w:rFonts w:cs="Times New Roman"/>
          <w:bCs/>
          <w:szCs w:val="30"/>
        </w:rPr>
        <w:lastRenderedPageBreak/>
        <w:t>针对未破裂动脉瘤合并缺血性心脑血管事件的复杂情况，评估应用抗</w:t>
      </w:r>
      <w:proofErr w:type="gramStart"/>
      <w:r w:rsidRPr="007B1DCC">
        <w:rPr>
          <w:rFonts w:cs="Times New Roman"/>
          <w:bCs/>
          <w:szCs w:val="30"/>
        </w:rPr>
        <w:t>栓</w:t>
      </w:r>
      <w:proofErr w:type="gramEnd"/>
      <w:r w:rsidRPr="007B1DCC">
        <w:rPr>
          <w:rFonts w:cs="Times New Roman"/>
          <w:bCs/>
          <w:szCs w:val="30"/>
        </w:rPr>
        <w:t>药物预防心脑血管事件与造成未破裂动脉瘤出血的获益风险比。</w:t>
      </w:r>
    </w:p>
    <w:p w:rsidR="009546E2" w:rsidRPr="007B1DCC" w:rsidRDefault="009546E2" w:rsidP="004C00F9">
      <w:pPr>
        <w:ind w:firstLine="640"/>
        <w:rPr>
          <w:rFonts w:cs="Times New Roman"/>
          <w:bCs/>
          <w:szCs w:val="30"/>
        </w:rPr>
      </w:pPr>
      <w:r w:rsidRPr="007B1DCC">
        <w:rPr>
          <w:rFonts w:cs="Times New Roman"/>
          <w:bCs/>
          <w:szCs w:val="30"/>
        </w:rPr>
        <w:t>考核指标：制定适合不同经济发展水平地区颅内动脉瘤破裂出血早期规范性治疗适宜技术与模式，相对缩短延误时间</w:t>
      </w:r>
      <w:r w:rsidRPr="007B1DCC">
        <w:rPr>
          <w:rFonts w:cs="Times New Roman"/>
          <w:bCs/>
          <w:szCs w:val="30"/>
        </w:rPr>
        <w:t>30%</w:t>
      </w:r>
      <w:r w:rsidRPr="007B1DCC">
        <w:rPr>
          <w:rFonts w:cs="Times New Roman"/>
          <w:bCs/>
          <w:szCs w:val="30"/>
        </w:rPr>
        <w:t>，早期规范诊疗率相对提高</w:t>
      </w:r>
      <w:r w:rsidRPr="007B1DCC">
        <w:rPr>
          <w:rFonts w:cs="Times New Roman"/>
          <w:bCs/>
          <w:szCs w:val="30"/>
        </w:rPr>
        <w:t>20%</w:t>
      </w:r>
      <w:r w:rsidRPr="007B1DCC">
        <w:rPr>
          <w:rFonts w:cs="Times New Roman"/>
          <w:bCs/>
          <w:szCs w:val="30"/>
        </w:rPr>
        <w:t>；建立不少于</w:t>
      </w:r>
      <w:r w:rsidRPr="007B1DCC">
        <w:rPr>
          <w:rFonts w:cs="Times New Roman"/>
          <w:bCs/>
          <w:szCs w:val="30"/>
        </w:rPr>
        <w:t>1</w:t>
      </w:r>
      <w:r w:rsidRPr="007B1DCC">
        <w:rPr>
          <w:rFonts w:cs="Times New Roman"/>
          <w:bCs/>
          <w:szCs w:val="30"/>
        </w:rPr>
        <w:t>万例未破裂颅内动脉瘤患者多维度大数据队列平台，研究未破裂动脉瘤的年出血率，建立从基因、生物标记物、动脉瘤壁核磁共振高场强高分辨成像、血流动力学参数到临床特征等的多维度破裂出血预测模型；研发</w:t>
      </w:r>
      <w:r w:rsidRPr="007B1DCC">
        <w:rPr>
          <w:rFonts w:cs="Times New Roman"/>
          <w:bCs/>
          <w:szCs w:val="30"/>
        </w:rPr>
        <w:t>1—2</w:t>
      </w:r>
      <w:r w:rsidRPr="007B1DCC">
        <w:rPr>
          <w:rFonts w:cs="Times New Roman"/>
          <w:bCs/>
          <w:szCs w:val="30"/>
        </w:rPr>
        <w:t>项符合成本效益、适合国情、易应用的未破裂动脉瘤患者应用抗</w:t>
      </w:r>
      <w:proofErr w:type="gramStart"/>
      <w:r w:rsidRPr="007B1DCC">
        <w:rPr>
          <w:rFonts w:cs="Times New Roman"/>
          <w:bCs/>
          <w:szCs w:val="30"/>
        </w:rPr>
        <w:t>栓</w:t>
      </w:r>
      <w:proofErr w:type="gramEnd"/>
      <w:r w:rsidRPr="007B1DCC">
        <w:rPr>
          <w:rFonts w:cs="Times New Roman"/>
          <w:bCs/>
          <w:szCs w:val="30"/>
        </w:rPr>
        <w:t>药物二级预防心、脑血管事件的治疗规范化技术。</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有关说明：牵头申报单位应为三级甲等医院或三级甲等医院所属大学；同时具备手术夹闭和介入治疗颅内动脉瘤的团队和临床经验。具备积累</w:t>
      </w:r>
      <w:r w:rsidRPr="007B1DCC">
        <w:rPr>
          <w:rFonts w:cs="Times New Roman"/>
          <w:bCs/>
          <w:szCs w:val="30"/>
        </w:rPr>
        <w:t>2</w:t>
      </w:r>
      <w:r w:rsidRPr="007B1DCC">
        <w:rPr>
          <w:rFonts w:cs="Times New Roman"/>
          <w:bCs/>
          <w:szCs w:val="30"/>
        </w:rPr>
        <w:t>年以上的颅内动脉瘤治疗临床病例资料。</w:t>
      </w:r>
    </w:p>
    <w:p w:rsidR="009546E2" w:rsidRPr="007B1DCC" w:rsidRDefault="009546E2" w:rsidP="004C00F9">
      <w:pPr>
        <w:ind w:firstLine="640"/>
        <w:rPr>
          <w:rFonts w:cs="Times New Roman"/>
          <w:bCs/>
          <w:szCs w:val="30"/>
        </w:rPr>
      </w:pPr>
      <w:r w:rsidRPr="007B1DCC">
        <w:rPr>
          <w:rFonts w:cs="Times New Roman"/>
          <w:bCs/>
          <w:szCs w:val="30"/>
        </w:rPr>
        <w:t>1.3</w:t>
      </w:r>
      <w:r w:rsidRPr="007B1DCC">
        <w:rPr>
          <w:rFonts w:cs="Times New Roman"/>
          <w:bCs/>
          <w:szCs w:val="30"/>
        </w:rPr>
        <w:tab/>
      </w:r>
      <w:r w:rsidRPr="007B1DCC">
        <w:rPr>
          <w:rFonts w:cs="Times New Roman"/>
          <w:bCs/>
          <w:szCs w:val="30"/>
        </w:rPr>
        <w:t>心脑血管病和临床诊疗技术、策略及评价研究</w:t>
      </w:r>
    </w:p>
    <w:p w:rsidR="009546E2" w:rsidRPr="007B1DCC" w:rsidRDefault="009546E2" w:rsidP="004C00F9">
      <w:pPr>
        <w:ind w:firstLine="640"/>
        <w:rPr>
          <w:rFonts w:cs="Times New Roman"/>
          <w:bCs/>
          <w:szCs w:val="30"/>
        </w:rPr>
      </w:pPr>
      <w:r w:rsidRPr="007B1DCC">
        <w:rPr>
          <w:rFonts w:cs="Times New Roman"/>
          <w:bCs/>
          <w:szCs w:val="30"/>
        </w:rPr>
        <w:t>1.3.1</w:t>
      </w:r>
      <w:r w:rsidRPr="007B1DCC">
        <w:rPr>
          <w:rFonts w:cs="Times New Roman"/>
          <w:bCs/>
          <w:szCs w:val="30"/>
        </w:rPr>
        <w:tab/>
      </w:r>
      <w:r w:rsidRPr="007B1DCC">
        <w:rPr>
          <w:rFonts w:cs="Times New Roman"/>
          <w:bCs/>
          <w:szCs w:val="30"/>
        </w:rPr>
        <w:t>急慢性心力衰竭生命支持技术应用评价研究</w:t>
      </w:r>
    </w:p>
    <w:p w:rsidR="009546E2" w:rsidRPr="007B1DCC" w:rsidRDefault="009546E2" w:rsidP="004C00F9">
      <w:pPr>
        <w:ind w:firstLine="628"/>
        <w:rPr>
          <w:rFonts w:cs="Times New Roman"/>
          <w:bCs/>
          <w:szCs w:val="30"/>
        </w:rPr>
      </w:pPr>
      <w:r w:rsidRPr="007B1DCC">
        <w:rPr>
          <w:rFonts w:cs="Times New Roman"/>
          <w:bCs/>
          <w:spacing w:val="-3"/>
          <w:szCs w:val="30"/>
        </w:rPr>
        <w:t>研究内容：开展体外生命支持系统在急慢性心力衰竭、心脏移植等心血管危重疾病中的应用评价研究，开展新型体外生命支持系统评价研究，优化治疗技术，提高救治成功率和存活率，制定急慢性心力衰竭、心脏移植等心血管危重疾病患者应用体外生命支持系统的临床规范。</w:t>
      </w:r>
    </w:p>
    <w:p w:rsidR="009546E2" w:rsidRPr="007B1DCC" w:rsidRDefault="009546E2" w:rsidP="004C00F9">
      <w:pPr>
        <w:ind w:firstLine="640"/>
        <w:rPr>
          <w:rFonts w:cs="Times New Roman"/>
          <w:bCs/>
          <w:szCs w:val="30"/>
        </w:rPr>
      </w:pPr>
      <w:r w:rsidRPr="007B1DCC">
        <w:rPr>
          <w:rFonts w:cs="Times New Roman"/>
          <w:bCs/>
          <w:szCs w:val="30"/>
        </w:rPr>
        <w:t>考核指标：建成</w:t>
      </w:r>
      <w:r w:rsidRPr="007B1DCC">
        <w:rPr>
          <w:rFonts w:cs="Times New Roman"/>
          <w:bCs/>
          <w:szCs w:val="30"/>
        </w:rPr>
        <w:t>5000</w:t>
      </w:r>
      <w:r w:rsidRPr="007B1DCC">
        <w:rPr>
          <w:rFonts w:cs="Times New Roman"/>
          <w:bCs/>
          <w:szCs w:val="30"/>
        </w:rPr>
        <w:t>例以上急慢性心力衰竭病例队列，临床随访</w:t>
      </w:r>
      <w:r w:rsidRPr="007B1DCC">
        <w:rPr>
          <w:rFonts w:cs="Times New Roman"/>
          <w:bCs/>
          <w:szCs w:val="30"/>
        </w:rPr>
        <w:t>6</w:t>
      </w:r>
      <w:r w:rsidRPr="007B1DCC">
        <w:rPr>
          <w:rFonts w:cs="Times New Roman"/>
          <w:bCs/>
          <w:szCs w:val="30"/>
        </w:rPr>
        <w:t>个月以上，包含不少于</w:t>
      </w:r>
      <w:r w:rsidRPr="007B1DCC">
        <w:rPr>
          <w:rFonts w:cs="Times New Roman"/>
          <w:bCs/>
          <w:szCs w:val="30"/>
        </w:rPr>
        <w:t>100</w:t>
      </w:r>
      <w:r w:rsidRPr="007B1DCC">
        <w:rPr>
          <w:rFonts w:cs="Times New Roman"/>
          <w:bCs/>
          <w:szCs w:val="30"/>
        </w:rPr>
        <w:t>例应用体外生命支持系统的心力衰竭病例；获得针对</w:t>
      </w:r>
      <w:r w:rsidRPr="007B1DCC">
        <w:rPr>
          <w:rFonts w:cs="Times New Roman"/>
          <w:bCs/>
          <w:szCs w:val="30"/>
        </w:rPr>
        <w:t>2</w:t>
      </w:r>
      <w:r w:rsidRPr="007B1DCC">
        <w:rPr>
          <w:rFonts w:cs="Times New Roman"/>
          <w:bCs/>
          <w:szCs w:val="30"/>
        </w:rPr>
        <w:t>种以上新型体外生命支持系统的评价证据；形成适合</w:t>
      </w:r>
      <w:r w:rsidRPr="007B1DCC">
        <w:rPr>
          <w:rFonts w:cs="Times New Roman"/>
          <w:bCs/>
          <w:szCs w:val="30"/>
        </w:rPr>
        <w:lastRenderedPageBreak/>
        <w:t>国人的急慢性心力衰竭体外生命支持系统应用临床规范；临床急慢性心力衰竭的救治成功率提高</w:t>
      </w:r>
      <w:r w:rsidRPr="007B1DCC">
        <w:rPr>
          <w:rFonts w:cs="Times New Roman"/>
          <w:bCs/>
          <w:szCs w:val="30"/>
        </w:rPr>
        <w:t>10%</w:t>
      </w:r>
      <w:r w:rsidRPr="007B1DCC">
        <w:rPr>
          <w:rFonts w:cs="Times New Roman"/>
          <w:bCs/>
          <w:szCs w:val="30"/>
        </w:rPr>
        <w:t>以上，</w:t>
      </w:r>
      <w:r w:rsidRPr="007B1DCC">
        <w:rPr>
          <w:rFonts w:cs="Times New Roman"/>
          <w:bCs/>
          <w:szCs w:val="30"/>
        </w:rPr>
        <w:t>6</w:t>
      </w:r>
      <w:r w:rsidRPr="007B1DCC">
        <w:rPr>
          <w:rFonts w:cs="Times New Roman"/>
          <w:bCs/>
          <w:szCs w:val="30"/>
        </w:rPr>
        <w:t>个月存活率提高</w:t>
      </w:r>
      <w:r w:rsidRPr="007B1DCC">
        <w:rPr>
          <w:rFonts w:cs="Times New Roman"/>
          <w:bCs/>
          <w:szCs w:val="30"/>
        </w:rPr>
        <w:t>5%</w:t>
      </w:r>
      <w:r w:rsidRPr="007B1DCC">
        <w:rPr>
          <w:rFonts w:cs="Times New Roman"/>
          <w:bCs/>
          <w:szCs w:val="30"/>
        </w:rPr>
        <w:t>以上。</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w:t>
      </w:r>
      <w:r w:rsidRPr="007B1DCC">
        <w:rPr>
          <w:rFonts w:cs="Times New Roman"/>
          <w:szCs w:val="30"/>
        </w:rPr>
        <w:t>牵头单位应该具有心力衰竭专科，具有心脏移植、心室辅助等临床应用经验。</w:t>
      </w:r>
    </w:p>
    <w:p w:rsidR="009546E2" w:rsidRPr="007B1DCC" w:rsidRDefault="009546E2" w:rsidP="004C00F9">
      <w:pPr>
        <w:ind w:firstLine="640"/>
        <w:rPr>
          <w:rFonts w:cs="Times New Roman"/>
          <w:bCs/>
          <w:szCs w:val="30"/>
        </w:rPr>
      </w:pPr>
      <w:r w:rsidRPr="007B1DCC">
        <w:rPr>
          <w:rFonts w:cs="Times New Roman"/>
          <w:bCs/>
          <w:szCs w:val="30"/>
        </w:rPr>
        <w:t>1.3.2</w:t>
      </w:r>
      <w:r w:rsidRPr="007B1DCC">
        <w:rPr>
          <w:rFonts w:cs="Times New Roman"/>
          <w:bCs/>
          <w:szCs w:val="30"/>
        </w:rPr>
        <w:tab/>
      </w:r>
      <w:r w:rsidRPr="007B1DCC">
        <w:rPr>
          <w:rFonts w:cs="Times New Roman"/>
          <w:bCs/>
          <w:szCs w:val="30"/>
        </w:rPr>
        <w:t>急性心肌梗死全程心肌保护体系研究</w:t>
      </w:r>
    </w:p>
    <w:p w:rsidR="009546E2" w:rsidRPr="007B1DCC" w:rsidRDefault="009546E2" w:rsidP="004C00F9">
      <w:pPr>
        <w:ind w:firstLine="640"/>
        <w:rPr>
          <w:rFonts w:cs="Times New Roman"/>
          <w:bCs/>
          <w:szCs w:val="30"/>
        </w:rPr>
      </w:pPr>
      <w:r w:rsidRPr="007B1DCC">
        <w:rPr>
          <w:rFonts w:cs="Times New Roman"/>
          <w:bCs/>
          <w:szCs w:val="30"/>
        </w:rPr>
        <w:t>研究内容：针对急性心肌梗死后心力衰竭发生率高的问题，建立全程心肌保护的体系，降低心肌梗死合并心力衰竭的发生率，规范急性心肌梗死急诊救治的全程心肌保护流程。</w:t>
      </w:r>
    </w:p>
    <w:p w:rsidR="009546E2" w:rsidRPr="007B1DCC" w:rsidRDefault="009546E2" w:rsidP="004C00F9">
      <w:pPr>
        <w:ind w:firstLine="640"/>
        <w:rPr>
          <w:rFonts w:cs="Times New Roman"/>
          <w:bCs/>
          <w:szCs w:val="30"/>
        </w:rPr>
      </w:pPr>
      <w:r w:rsidRPr="007B1DCC">
        <w:rPr>
          <w:rFonts w:cs="Times New Roman"/>
          <w:bCs/>
          <w:szCs w:val="30"/>
        </w:rPr>
        <w:t>考核指标：建立</w:t>
      </w:r>
      <w:r w:rsidRPr="007B1DCC">
        <w:rPr>
          <w:rFonts w:cs="Times New Roman"/>
          <w:bCs/>
          <w:szCs w:val="30"/>
        </w:rPr>
        <w:t>5000</w:t>
      </w:r>
      <w:r w:rsidRPr="007B1DCC">
        <w:rPr>
          <w:rFonts w:cs="Times New Roman"/>
          <w:bCs/>
          <w:szCs w:val="30"/>
        </w:rPr>
        <w:t>例以上前瞻性心肌梗死队列；形成行之有效、易于应用的急性心肌梗死全程心肌保护关键技术，降低心肌梗死</w:t>
      </w:r>
      <w:r w:rsidRPr="007B1DCC">
        <w:rPr>
          <w:rFonts w:cs="Times New Roman"/>
          <w:bCs/>
          <w:szCs w:val="30"/>
        </w:rPr>
        <w:t>1</w:t>
      </w:r>
      <w:r w:rsidRPr="007B1DCC">
        <w:rPr>
          <w:rFonts w:cs="Times New Roman"/>
          <w:bCs/>
          <w:szCs w:val="30"/>
        </w:rPr>
        <w:t>年内心力衰竭发生率</w:t>
      </w:r>
      <w:r w:rsidRPr="007B1DCC">
        <w:rPr>
          <w:rFonts w:cs="Times New Roman"/>
          <w:bCs/>
          <w:szCs w:val="30"/>
        </w:rPr>
        <w:t>5%</w:t>
      </w:r>
      <w:r w:rsidRPr="007B1DCC">
        <w:rPr>
          <w:rFonts w:cs="Times New Roman"/>
          <w:bCs/>
          <w:szCs w:val="30"/>
        </w:rPr>
        <w:t>以上；获得对全程心肌保护关键技术的疗效与安全性的可靠评价依据；形成相关的临床规范，建成规范性的全程心肌保护体系。</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w:t>
      </w:r>
    </w:p>
    <w:p w:rsidR="009546E2" w:rsidRPr="007B1DCC" w:rsidRDefault="009546E2" w:rsidP="004C00F9">
      <w:pPr>
        <w:ind w:firstLine="640"/>
        <w:rPr>
          <w:rFonts w:cs="Times New Roman"/>
          <w:bCs/>
          <w:szCs w:val="30"/>
        </w:rPr>
      </w:pPr>
      <w:r w:rsidRPr="007B1DCC">
        <w:rPr>
          <w:rFonts w:cs="Times New Roman"/>
          <w:bCs/>
          <w:szCs w:val="30"/>
        </w:rPr>
        <w:t>1.3.3</w:t>
      </w:r>
      <w:r w:rsidRPr="007B1DCC">
        <w:rPr>
          <w:rFonts w:cs="Times New Roman"/>
          <w:bCs/>
          <w:szCs w:val="30"/>
        </w:rPr>
        <w:tab/>
      </w:r>
      <w:r w:rsidRPr="007B1DCC">
        <w:rPr>
          <w:rFonts w:cs="Times New Roman"/>
          <w:bCs/>
          <w:szCs w:val="30"/>
        </w:rPr>
        <w:t>冠心病抗</w:t>
      </w:r>
      <w:proofErr w:type="gramStart"/>
      <w:r w:rsidRPr="007B1DCC">
        <w:rPr>
          <w:rFonts w:cs="Times New Roman"/>
          <w:bCs/>
          <w:szCs w:val="30"/>
        </w:rPr>
        <w:t>栓</w:t>
      </w:r>
      <w:proofErr w:type="gramEnd"/>
      <w:r w:rsidRPr="007B1DCC">
        <w:rPr>
          <w:rFonts w:cs="Times New Roman"/>
          <w:bCs/>
          <w:szCs w:val="30"/>
        </w:rPr>
        <w:t>治疗技术及体系研究</w:t>
      </w:r>
    </w:p>
    <w:p w:rsidR="009546E2" w:rsidRPr="007B1DCC" w:rsidRDefault="009546E2" w:rsidP="004C00F9">
      <w:pPr>
        <w:ind w:firstLine="640"/>
        <w:rPr>
          <w:rFonts w:cs="Times New Roman"/>
          <w:bCs/>
          <w:szCs w:val="30"/>
        </w:rPr>
      </w:pPr>
      <w:r w:rsidRPr="007B1DCC">
        <w:rPr>
          <w:rFonts w:cs="Times New Roman"/>
          <w:bCs/>
          <w:szCs w:val="30"/>
        </w:rPr>
        <w:t>研究内容：建立全国性冠心病抗</w:t>
      </w:r>
      <w:proofErr w:type="gramStart"/>
      <w:r w:rsidRPr="007B1DCC">
        <w:rPr>
          <w:rFonts w:cs="Times New Roman"/>
          <w:bCs/>
          <w:szCs w:val="30"/>
        </w:rPr>
        <w:t>栓</w:t>
      </w:r>
      <w:proofErr w:type="gramEnd"/>
      <w:r w:rsidRPr="007B1DCC">
        <w:rPr>
          <w:rFonts w:cs="Times New Roman"/>
          <w:bCs/>
          <w:szCs w:val="30"/>
        </w:rPr>
        <w:t>治疗及支架血栓注册登记网络，优化适合中国人群的血栓和出血风险评价模型并加以验证。获得抗血栓药物在减少冠心病患者重要血栓事件中的疗效和安全性数据。探索</w:t>
      </w:r>
      <w:r w:rsidRPr="007B1DCC">
        <w:rPr>
          <w:rFonts w:cs="Times New Roman"/>
          <w:bCs/>
          <w:szCs w:val="30"/>
        </w:rPr>
        <w:lastRenderedPageBreak/>
        <w:t>合并糖尿病、肾功能不全等高危人群的优化抗</w:t>
      </w:r>
      <w:proofErr w:type="gramStart"/>
      <w:r w:rsidRPr="007B1DCC">
        <w:rPr>
          <w:rFonts w:cs="Times New Roman"/>
          <w:bCs/>
          <w:szCs w:val="30"/>
        </w:rPr>
        <w:t>栓</w:t>
      </w:r>
      <w:proofErr w:type="gramEnd"/>
      <w:r w:rsidRPr="007B1DCC">
        <w:rPr>
          <w:rFonts w:cs="Times New Roman"/>
          <w:bCs/>
          <w:szCs w:val="30"/>
        </w:rPr>
        <w:t>治疗策略。建立用于评价血栓和出血风险、指导个体化抗血栓治疗的体系。</w:t>
      </w:r>
    </w:p>
    <w:p w:rsidR="009546E2" w:rsidRPr="007B1DCC" w:rsidRDefault="009546E2" w:rsidP="004C00F9">
      <w:pPr>
        <w:ind w:firstLine="640"/>
        <w:rPr>
          <w:rFonts w:cs="Times New Roman"/>
          <w:bCs/>
          <w:szCs w:val="30"/>
        </w:rPr>
      </w:pPr>
      <w:r w:rsidRPr="007B1DCC">
        <w:rPr>
          <w:rFonts w:cs="Times New Roman"/>
          <w:bCs/>
          <w:szCs w:val="30"/>
        </w:rPr>
        <w:t>考核指标：优化适合中国人群的动脉粥样硬化血栓和出血风险评价模型；建立支持冠心病血栓风险预测以及优化治疗体系的电子化信息系统；获得抗血栓药物在减少冠心病患者重要血栓事件中的疗效和中国人群大规模应用的安全性数据；形成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项）针对高危人群的优化抗血栓治疗策略，在提高其抗</w:t>
      </w:r>
      <w:proofErr w:type="gramStart"/>
      <w:r w:rsidRPr="007B1DCC">
        <w:rPr>
          <w:rFonts w:cs="Times New Roman"/>
          <w:bCs/>
          <w:szCs w:val="30"/>
        </w:rPr>
        <w:t>栓</w:t>
      </w:r>
      <w:proofErr w:type="gramEnd"/>
      <w:r w:rsidRPr="007B1DCC">
        <w:rPr>
          <w:rFonts w:cs="Times New Roman"/>
          <w:bCs/>
          <w:szCs w:val="30"/>
        </w:rPr>
        <w:t>效果及降低出血风险方面取得突破，使出血、血栓净临床事件率相对降低</w:t>
      </w:r>
      <w:r w:rsidRPr="007B1DCC">
        <w:rPr>
          <w:rFonts w:cs="Times New Roman"/>
          <w:bCs/>
          <w:szCs w:val="30"/>
        </w:rPr>
        <w:t>10%</w:t>
      </w:r>
      <w:r w:rsidRPr="007B1DCC">
        <w:rPr>
          <w:rFonts w:cs="Times New Roman"/>
          <w:bCs/>
          <w:szCs w:val="30"/>
        </w:rPr>
        <w:t>以上，纳入指南或临床规范。</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w:t>
      </w:r>
    </w:p>
    <w:p w:rsidR="009546E2" w:rsidRPr="007B1DCC" w:rsidRDefault="009546E2" w:rsidP="004C00F9">
      <w:pPr>
        <w:ind w:firstLine="640"/>
        <w:rPr>
          <w:rFonts w:cs="Times New Roman"/>
          <w:bCs/>
          <w:szCs w:val="30"/>
        </w:rPr>
      </w:pPr>
      <w:r w:rsidRPr="007B1DCC">
        <w:rPr>
          <w:rFonts w:cs="Times New Roman"/>
          <w:bCs/>
          <w:szCs w:val="30"/>
        </w:rPr>
        <w:t>1.3.4</w:t>
      </w:r>
      <w:r w:rsidRPr="007B1DCC">
        <w:rPr>
          <w:rFonts w:cs="Times New Roman"/>
          <w:bCs/>
          <w:szCs w:val="30"/>
        </w:rPr>
        <w:tab/>
      </w:r>
      <w:r w:rsidRPr="007B1DCC">
        <w:rPr>
          <w:rFonts w:cs="Times New Roman"/>
          <w:bCs/>
          <w:szCs w:val="30"/>
        </w:rPr>
        <w:t>急性缺血性卒中再灌注治疗关键技术与流程改进研究</w:t>
      </w:r>
    </w:p>
    <w:p w:rsidR="009546E2" w:rsidRPr="007B1DCC" w:rsidRDefault="009546E2" w:rsidP="004C00F9">
      <w:pPr>
        <w:ind w:firstLine="640"/>
        <w:rPr>
          <w:rFonts w:cs="Times New Roman"/>
          <w:bCs/>
          <w:szCs w:val="30"/>
        </w:rPr>
      </w:pPr>
      <w:r w:rsidRPr="007B1DCC">
        <w:rPr>
          <w:rFonts w:cs="Times New Roman"/>
          <w:bCs/>
          <w:szCs w:val="30"/>
        </w:rPr>
        <w:t>研究内容：通过前瞻性多中心队列研究，开展急性缺血性卒中血管内治疗关键适宜技术研究，评估不同麻醉方式、术中用药、联合</w:t>
      </w:r>
      <w:proofErr w:type="gramStart"/>
      <w:r w:rsidRPr="007B1DCC">
        <w:rPr>
          <w:rFonts w:cs="Times New Roman"/>
          <w:bCs/>
          <w:szCs w:val="30"/>
        </w:rPr>
        <w:t>血管内亚低温</w:t>
      </w:r>
      <w:proofErr w:type="gramEnd"/>
      <w:r w:rsidRPr="007B1DCC">
        <w:rPr>
          <w:rFonts w:cs="Times New Roman"/>
          <w:bCs/>
          <w:szCs w:val="30"/>
        </w:rPr>
        <w:t>治疗技术等对急诊血管再灌注治疗结局的影响；明确急性缺血性卒中血管内治疗急救延误的关键因素，并有针对性地制定缩短延误时间、提高急救效率的临床规范与路径；探索基于影像学的急性期血管闭塞病因诊断新技术或新方法；开展后循环卒中血管内治疗技术的安全性和有效性研究并探索适宜时间窗。</w:t>
      </w:r>
    </w:p>
    <w:p w:rsidR="009546E2" w:rsidRPr="007B1DCC" w:rsidRDefault="009546E2" w:rsidP="004C00F9">
      <w:pPr>
        <w:ind w:firstLine="640"/>
        <w:rPr>
          <w:rFonts w:cs="Times New Roman"/>
          <w:bCs/>
          <w:szCs w:val="30"/>
        </w:rPr>
      </w:pPr>
      <w:r w:rsidRPr="007B1DCC">
        <w:rPr>
          <w:rFonts w:cs="Times New Roman"/>
          <w:bCs/>
          <w:szCs w:val="30"/>
        </w:rPr>
        <w:t>考核指标：评价不少于</w:t>
      </w:r>
      <w:r w:rsidRPr="007B1DCC">
        <w:rPr>
          <w:rFonts w:cs="Times New Roman"/>
          <w:bCs/>
          <w:szCs w:val="30"/>
        </w:rPr>
        <w:t>3</w:t>
      </w:r>
      <w:r w:rsidRPr="007B1DCC">
        <w:rPr>
          <w:rFonts w:cs="Times New Roman"/>
          <w:bCs/>
          <w:szCs w:val="30"/>
        </w:rPr>
        <w:t>项（含</w:t>
      </w:r>
      <w:r w:rsidRPr="007B1DCC">
        <w:rPr>
          <w:rFonts w:cs="Times New Roman"/>
          <w:bCs/>
          <w:szCs w:val="30"/>
        </w:rPr>
        <w:t>3</w:t>
      </w:r>
      <w:r w:rsidRPr="007B1DCC">
        <w:rPr>
          <w:rFonts w:cs="Times New Roman"/>
          <w:bCs/>
          <w:szCs w:val="30"/>
        </w:rPr>
        <w:t>项）适宜急性缺血性卒中血管内治疗的关键技术，并明确麻醉方式与用药选择；获得后循环卒中血管内治疗技术可行性的循证医学证据；开发不少于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项）具</w:t>
      </w:r>
      <w:r w:rsidRPr="007B1DCC">
        <w:rPr>
          <w:rFonts w:cs="Times New Roman"/>
          <w:bCs/>
          <w:szCs w:val="30"/>
        </w:rPr>
        <w:lastRenderedPageBreak/>
        <w:t>有自主知识产权的基于影像的病因诊断新技术，制定血管内治疗急救规范与路径，缩短示范研究网络延误时间</w:t>
      </w:r>
      <w:r w:rsidRPr="007B1DCC">
        <w:rPr>
          <w:rFonts w:cs="Times New Roman"/>
          <w:bCs/>
          <w:szCs w:val="30"/>
        </w:rPr>
        <w:t>50%</w:t>
      </w:r>
      <w:r w:rsidRPr="007B1DCC">
        <w:rPr>
          <w:rFonts w:cs="Times New Roman"/>
          <w:bCs/>
          <w:szCs w:val="30"/>
        </w:rPr>
        <w:t>。</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有关说明：牵头申报单位应为三级甲等医院或三级甲等医院所属大学；具有开展多中心临床研究的网络基础和研究团队。</w:t>
      </w:r>
    </w:p>
    <w:p w:rsidR="009546E2" w:rsidRPr="007B1DCC" w:rsidRDefault="009546E2" w:rsidP="004C00F9">
      <w:pPr>
        <w:ind w:firstLine="640"/>
        <w:rPr>
          <w:rFonts w:cs="Times New Roman"/>
          <w:bCs/>
          <w:szCs w:val="30"/>
        </w:rPr>
      </w:pPr>
      <w:r w:rsidRPr="007B1DCC">
        <w:rPr>
          <w:rFonts w:cs="Times New Roman"/>
          <w:bCs/>
          <w:szCs w:val="30"/>
        </w:rPr>
        <w:t>1.3.5</w:t>
      </w:r>
      <w:r w:rsidRPr="007B1DCC">
        <w:rPr>
          <w:rFonts w:cs="Times New Roman"/>
          <w:bCs/>
          <w:szCs w:val="30"/>
        </w:rPr>
        <w:tab/>
      </w:r>
      <w:r w:rsidRPr="007B1DCC">
        <w:rPr>
          <w:rFonts w:cs="Times New Roman"/>
          <w:bCs/>
          <w:szCs w:val="30"/>
        </w:rPr>
        <w:t>数字化脑血流储备功能诊断评估技术及其应用研究</w:t>
      </w:r>
    </w:p>
    <w:p w:rsidR="009546E2" w:rsidRPr="007B1DCC" w:rsidRDefault="009546E2" w:rsidP="004C00F9">
      <w:pPr>
        <w:ind w:firstLine="640"/>
        <w:rPr>
          <w:rFonts w:cs="Times New Roman"/>
          <w:bCs/>
          <w:szCs w:val="30"/>
        </w:rPr>
      </w:pPr>
      <w:r w:rsidRPr="007B1DCC">
        <w:rPr>
          <w:rFonts w:cs="Times New Roman"/>
          <w:bCs/>
          <w:szCs w:val="30"/>
        </w:rPr>
        <w:t>研究内容：围绕颅内大动脉狭窄的诊断，开展基于数字化技术的脑血流储备功能诊断评估技术研究，研究脑血管调节功能对伴有颅内动脉狭窄患者血流动力学的影响及作用机制；研发基于</w:t>
      </w:r>
      <w:r w:rsidRPr="007B1DCC">
        <w:rPr>
          <w:rFonts w:cs="Times New Roman"/>
          <w:bCs/>
          <w:szCs w:val="30"/>
        </w:rPr>
        <w:t>CT/MR</w:t>
      </w:r>
      <w:r w:rsidRPr="007B1DCC">
        <w:rPr>
          <w:rFonts w:cs="Times New Roman"/>
          <w:bCs/>
          <w:szCs w:val="30"/>
        </w:rPr>
        <w:t>技术的新型脑血流定量评价技术、血管内测压与血流动力定量测量评价技术，开发评价软件；</w:t>
      </w:r>
      <w:proofErr w:type="gramStart"/>
      <w:r w:rsidRPr="007B1DCC">
        <w:rPr>
          <w:rFonts w:cs="Times New Roman"/>
          <w:bCs/>
          <w:szCs w:val="30"/>
        </w:rPr>
        <w:t>明确脑</w:t>
      </w:r>
      <w:proofErr w:type="gramEnd"/>
      <w:r w:rsidRPr="007B1DCC">
        <w:rPr>
          <w:rFonts w:cs="Times New Roman"/>
          <w:bCs/>
          <w:szCs w:val="30"/>
        </w:rPr>
        <w:t>血流动力储备功能代偿的适宜干预界值，并开展针对脑血流储备失代偿高危人群开展强化干预试验研究。</w:t>
      </w:r>
    </w:p>
    <w:p w:rsidR="009546E2" w:rsidRPr="007B1DCC" w:rsidRDefault="009546E2" w:rsidP="004C00F9">
      <w:pPr>
        <w:ind w:firstLine="640"/>
        <w:rPr>
          <w:rFonts w:cs="Times New Roman"/>
          <w:bCs/>
          <w:szCs w:val="30"/>
        </w:rPr>
      </w:pPr>
      <w:r w:rsidRPr="007B1DCC">
        <w:rPr>
          <w:rFonts w:cs="Times New Roman"/>
          <w:bCs/>
          <w:szCs w:val="30"/>
        </w:rPr>
        <w:t>考核指标：研发不少于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项）新型脑血流定量评价技术，开发不少于</w:t>
      </w:r>
      <w:r w:rsidRPr="007B1DCC">
        <w:rPr>
          <w:rFonts w:cs="Times New Roman"/>
          <w:bCs/>
          <w:szCs w:val="30"/>
        </w:rPr>
        <w:t>2</w:t>
      </w:r>
      <w:r w:rsidRPr="007B1DCC">
        <w:rPr>
          <w:rFonts w:cs="Times New Roman"/>
          <w:bCs/>
          <w:szCs w:val="30"/>
        </w:rPr>
        <w:t>套（含</w:t>
      </w:r>
      <w:r w:rsidRPr="007B1DCC">
        <w:rPr>
          <w:rFonts w:cs="Times New Roman"/>
          <w:bCs/>
          <w:szCs w:val="30"/>
        </w:rPr>
        <w:t>2</w:t>
      </w:r>
      <w:r w:rsidRPr="007B1DCC">
        <w:rPr>
          <w:rFonts w:cs="Times New Roman"/>
          <w:bCs/>
          <w:szCs w:val="30"/>
        </w:rPr>
        <w:t>套）血管内测压与血流动力储备代偿的定量测量评价软件；明确不少于</w:t>
      </w:r>
      <w:r w:rsidRPr="007B1DCC">
        <w:rPr>
          <w:rFonts w:cs="Times New Roman"/>
          <w:bCs/>
          <w:szCs w:val="30"/>
        </w:rPr>
        <w:t>3</w:t>
      </w:r>
      <w:r w:rsidRPr="007B1DCC">
        <w:rPr>
          <w:rFonts w:cs="Times New Roman"/>
          <w:bCs/>
          <w:szCs w:val="30"/>
        </w:rPr>
        <w:t>项（含</w:t>
      </w:r>
      <w:r w:rsidRPr="007B1DCC">
        <w:rPr>
          <w:rFonts w:cs="Times New Roman"/>
          <w:bCs/>
          <w:szCs w:val="30"/>
        </w:rPr>
        <w:t>3</w:t>
      </w:r>
      <w:r w:rsidRPr="007B1DCC">
        <w:rPr>
          <w:rFonts w:cs="Times New Roman"/>
          <w:bCs/>
          <w:szCs w:val="30"/>
        </w:rPr>
        <w:t>项）大动脉狭窄患者血流动力学相关影响因素，确定脑血流储备代偿适宜干预界值及强化干预策略的最佳适宜人群。</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1.3.6</w:t>
      </w:r>
      <w:r w:rsidRPr="007B1DCC">
        <w:rPr>
          <w:rFonts w:cs="Times New Roman"/>
          <w:bCs/>
          <w:szCs w:val="30"/>
        </w:rPr>
        <w:tab/>
      </w:r>
      <w:r w:rsidRPr="007B1DCC">
        <w:rPr>
          <w:rFonts w:cs="Times New Roman"/>
          <w:bCs/>
          <w:szCs w:val="30"/>
        </w:rPr>
        <w:t>复杂性脑血管疾病复合手术新模式治疗技术研究</w:t>
      </w:r>
    </w:p>
    <w:p w:rsidR="009546E2" w:rsidRPr="007B1DCC" w:rsidRDefault="009546E2" w:rsidP="004C00F9">
      <w:pPr>
        <w:ind w:firstLine="640"/>
        <w:rPr>
          <w:rFonts w:cs="Times New Roman"/>
          <w:bCs/>
          <w:szCs w:val="30"/>
        </w:rPr>
      </w:pPr>
      <w:r w:rsidRPr="007B1DCC">
        <w:rPr>
          <w:rFonts w:cs="Times New Roman"/>
          <w:bCs/>
          <w:szCs w:val="30"/>
        </w:rPr>
        <w:t>研究内容：建立开颅手术与血管内介入一站式复合（杂交）手术治疗模式。围绕复杂性脑血管病，包括巨大动脉瘤（大于</w:t>
      </w:r>
      <w:r w:rsidRPr="007B1DCC">
        <w:rPr>
          <w:rFonts w:cs="Times New Roman"/>
          <w:bCs/>
          <w:szCs w:val="30"/>
        </w:rPr>
        <w:t>2.5cm</w:t>
      </w:r>
      <w:r w:rsidRPr="007B1DCC">
        <w:rPr>
          <w:rFonts w:cs="Times New Roman"/>
          <w:bCs/>
          <w:szCs w:val="30"/>
        </w:rPr>
        <w:t>）、海绵窦区动脉瘤和巨大动静脉畸形（大于</w:t>
      </w:r>
      <w:r w:rsidRPr="007B1DCC">
        <w:rPr>
          <w:rFonts w:cs="Times New Roman"/>
          <w:bCs/>
          <w:szCs w:val="30"/>
        </w:rPr>
        <w:t>6cm</w:t>
      </w:r>
      <w:r w:rsidRPr="007B1DCC">
        <w:rPr>
          <w:rFonts w:cs="Times New Roman"/>
          <w:bCs/>
          <w:szCs w:val="30"/>
        </w:rPr>
        <w:t>）等；危险因素相悖的缺</w:t>
      </w:r>
      <w:r w:rsidRPr="007B1DCC">
        <w:rPr>
          <w:rFonts w:cs="Times New Roman"/>
          <w:bCs/>
          <w:szCs w:val="30"/>
        </w:rPr>
        <w:lastRenderedPageBreak/>
        <w:t>血性血管疾病（冠状动脉和</w:t>
      </w:r>
      <w:r w:rsidRPr="007B1DCC">
        <w:rPr>
          <w:rFonts w:cs="Times New Roman"/>
          <w:bCs/>
          <w:szCs w:val="30"/>
        </w:rPr>
        <w:t>/</w:t>
      </w:r>
      <w:r w:rsidRPr="007B1DCC">
        <w:rPr>
          <w:rFonts w:cs="Times New Roman"/>
          <w:bCs/>
          <w:szCs w:val="30"/>
        </w:rPr>
        <w:t>或脑梗死）与出血性脑血管疾病（动脉瘤、动静脉畸形）共存患者（上述复杂性脑血管病，无论手术或介入治疗都无法单独完成），研究建立集开颅手术和介入技术优势、复合一站式新手术模式，攻克若干复杂性脑血管病外科治疗世界性难题。</w:t>
      </w:r>
    </w:p>
    <w:p w:rsidR="009546E2" w:rsidRPr="007B1DCC" w:rsidRDefault="009546E2" w:rsidP="004C00F9">
      <w:pPr>
        <w:ind w:firstLine="640"/>
        <w:rPr>
          <w:rFonts w:cs="Times New Roman"/>
          <w:bCs/>
          <w:szCs w:val="30"/>
        </w:rPr>
      </w:pPr>
      <w:r w:rsidRPr="007B1DCC">
        <w:rPr>
          <w:rFonts w:cs="Times New Roman"/>
          <w:bCs/>
          <w:szCs w:val="30"/>
        </w:rPr>
        <w:t>考核指标：在国内示范建立</w:t>
      </w:r>
      <w:r w:rsidRPr="007B1DCC">
        <w:rPr>
          <w:rFonts w:cs="Times New Roman"/>
          <w:bCs/>
          <w:szCs w:val="30"/>
        </w:rPr>
        <w:t>5</w:t>
      </w:r>
      <w:r w:rsidRPr="007B1DCC">
        <w:rPr>
          <w:rFonts w:cs="Times New Roman"/>
          <w:bCs/>
          <w:szCs w:val="30"/>
        </w:rPr>
        <w:t>个复合（杂交）神经外科手术中心，完成</w:t>
      </w:r>
      <w:r w:rsidRPr="007B1DCC">
        <w:rPr>
          <w:rFonts w:cs="Times New Roman"/>
          <w:bCs/>
          <w:szCs w:val="30"/>
        </w:rPr>
        <w:t>1000</w:t>
      </w:r>
      <w:r w:rsidRPr="007B1DCC">
        <w:rPr>
          <w:rFonts w:cs="Times New Roman"/>
          <w:bCs/>
          <w:szCs w:val="30"/>
        </w:rPr>
        <w:t>例复杂性脑血管病手术，死亡率低于</w:t>
      </w:r>
      <w:r w:rsidRPr="007B1DCC">
        <w:rPr>
          <w:rFonts w:cs="Times New Roman"/>
          <w:bCs/>
          <w:szCs w:val="30"/>
        </w:rPr>
        <w:t>1%</w:t>
      </w:r>
      <w:r w:rsidRPr="007B1DCC">
        <w:rPr>
          <w:rFonts w:cs="Times New Roman"/>
          <w:bCs/>
          <w:szCs w:val="30"/>
        </w:rPr>
        <w:t>，手术合并症低于</w:t>
      </w:r>
      <w:r w:rsidRPr="007B1DCC">
        <w:rPr>
          <w:rFonts w:cs="Times New Roman"/>
          <w:bCs/>
          <w:szCs w:val="30"/>
        </w:rPr>
        <w:t>10%</w:t>
      </w:r>
      <w:r w:rsidRPr="007B1DCC">
        <w:rPr>
          <w:rFonts w:cs="Times New Roman"/>
          <w:bCs/>
          <w:szCs w:val="30"/>
        </w:rPr>
        <w:t>，确定复合（杂交）手术治疗复杂巨大动脉瘤、海绵窦区动脉瘤和巨大动静脉畸形适应证，建立介入和开颅手术一期完成治疗复杂脑血管病新外科技术，评估复合手术治疗复杂性脑血管病患者的获益和风险，建立操作规范，为国际复合手术治疗复杂性脑血管病指南提供证据。</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有关说明：牵头申报单位应为三级甲等医院或三级甲等医院所属大学，拥有标准的复合（杂交）手术室；具备胜任开颅手术和介入治疗复杂性动脉瘤和巨大动静脉畸形的团队和临床经验。</w:t>
      </w:r>
    </w:p>
    <w:p w:rsidR="009546E2" w:rsidRPr="007B1DCC" w:rsidRDefault="009546E2" w:rsidP="004C00F9">
      <w:pPr>
        <w:ind w:firstLine="640"/>
        <w:rPr>
          <w:rFonts w:cs="Times New Roman"/>
          <w:bCs/>
          <w:szCs w:val="30"/>
        </w:rPr>
      </w:pPr>
      <w:r w:rsidRPr="007B1DCC">
        <w:rPr>
          <w:rFonts w:cs="Times New Roman"/>
          <w:bCs/>
          <w:szCs w:val="30"/>
        </w:rPr>
        <w:t xml:space="preserve">1.4 </w:t>
      </w:r>
      <w:r w:rsidRPr="007B1DCC">
        <w:rPr>
          <w:rFonts w:cs="Times New Roman"/>
          <w:bCs/>
          <w:szCs w:val="30"/>
        </w:rPr>
        <w:t>心脑血管病防控质量与效益评价及持续改进研究心血管</w:t>
      </w:r>
    </w:p>
    <w:p w:rsidR="009546E2" w:rsidRPr="007B1DCC" w:rsidRDefault="009546E2" w:rsidP="004C00F9">
      <w:pPr>
        <w:ind w:firstLine="640"/>
        <w:rPr>
          <w:rFonts w:cs="Times New Roman"/>
          <w:bCs/>
          <w:szCs w:val="30"/>
        </w:rPr>
      </w:pPr>
      <w:r w:rsidRPr="007B1DCC">
        <w:rPr>
          <w:rFonts w:cs="Times New Roman"/>
          <w:bCs/>
          <w:szCs w:val="30"/>
        </w:rPr>
        <w:t xml:space="preserve">1.4.1 </w:t>
      </w:r>
      <w:r w:rsidRPr="007B1DCC">
        <w:rPr>
          <w:rFonts w:cs="Times New Roman"/>
          <w:bCs/>
          <w:szCs w:val="30"/>
        </w:rPr>
        <w:t>心血管外科临床路径优化研究</w:t>
      </w:r>
    </w:p>
    <w:p w:rsidR="009546E2" w:rsidRPr="007B1DCC" w:rsidRDefault="009546E2" w:rsidP="004C00F9">
      <w:pPr>
        <w:ind w:firstLine="640"/>
        <w:rPr>
          <w:rFonts w:cs="Times New Roman"/>
          <w:bCs/>
          <w:szCs w:val="30"/>
        </w:rPr>
      </w:pPr>
      <w:r w:rsidRPr="007B1DCC">
        <w:rPr>
          <w:rFonts w:cs="Times New Roman"/>
          <w:bCs/>
          <w:szCs w:val="30"/>
        </w:rPr>
        <w:t>研究内容：针对心血管外科技术水平不均衡、治疗结果差异大等现状，依托全国多中心心血管外科数据库，建立心血管外科质量评价指标体系，发现可改善的关键环节，针对性评价改善措施对疗效和费用的影响，优化临床诊疗路径，降低不同医院间心血管外科治疗结果的差异。</w:t>
      </w:r>
    </w:p>
    <w:p w:rsidR="009546E2" w:rsidRPr="007B1DCC" w:rsidRDefault="009546E2" w:rsidP="004C00F9">
      <w:pPr>
        <w:ind w:firstLine="640"/>
        <w:rPr>
          <w:rFonts w:cs="Times New Roman"/>
          <w:bCs/>
          <w:szCs w:val="30"/>
        </w:rPr>
      </w:pPr>
      <w:r w:rsidRPr="007B1DCC">
        <w:rPr>
          <w:rFonts w:cs="Times New Roman"/>
          <w:bCs/>
          <w:szCs w:val="30"/>
        </w:rPr>
        <w:t>考核指标：建立</w:t>
      </w:r>
      <w:r w:rsidRPr="007B1DCC">
        <w:rPr>
          <w:rFonts w:cs="Times New Roman"/>
          <w:bCs/>
          <w:szCs w:val="30"/>
        </w:rPr>
        <w:t>2</w:t>
      </w:r>
      <w:r w:rsidRPr="007B1DCC">
        <w:rPr>
          <w:rFonts w:cs="Times New Roman"/>
          <w:bCs/>
          <w:szCs w:val="30"/>
        </w:rPr>
        <w:t>种以上心血管外科主要术式的质量评价指标体</w:t>
      </w:r>
      <w:r w:rsidRPr="007B1DCC">
        <w:rPr>
          <w:rFonts w:cs="Times New Roman"/>
          <w:bCs/>
          <w:szCs w:val="30"/>
        </w:rPr>
        <w:lastRenderedPageBreak/>
        <w:t>系，提出不少于</w:t>
      </w:r>
      <w:r w:rsidRPr="007B1DCC">
        <w:rPr>
          <w:rFonts w:cs="Times New Roman"/>
          <w:bCs/>
          <w:szCs w:val="30"/>
        </w:rPr>
        <w:t>2</w:t>
      </w:r>
      <w:r w:rsidRPr="007B1DCC">
        <w:rPr>
          <w:rFonts w:cs="Times New Roman"/>
          <w:bCs/>
          <w:szCs w:val="30"/>
        </w:rPr>
        <w:t>个（含</w:t>
      </w:r>
      <w:r w:rsidRPr="007B1DCC">
        <w:rPr>
          <w:rFonts w:cs="Times New Roman"/>
          <w:bCs/>
          <w:szCs w:val="30"/>
        </w:rPr>
        <w:t>2</w:t>
      </w:r>
      <w:r w:rsidRPr="007B1DCC">
        <w:rPr>
          <w:rFonts w:cs="Times New Roman"/>
          <w:bCs/>
          <w:szCs w:val="30"/>
        </w:rPr>
        <w:t>个）临床路径中可改善的关键环节，评价针对性的干预措施，形成优化的临床诊疗路径，并实际应用评价，协作医院心血管外科手术结果（危险标化的死亡及主要并发症发生率）组内差异相对降低</w:t>
      </w:r>
      <w:r w:rsidRPr="007B1DCC">
        <w:rPr>
          <w:rFonts w:cs="Times New Roman"/>
          <w:bCs/>
          <w:szCs w:val="30"/>
        </w:rPr>
        <w:t>20%</w:t>
      </w:r>
      <w:r w:rsidRPr="007B1DCC">
        <w:rPr>
          <w:rFonts w:cs="Times New Roman"/>
          <w:bCs/>
          <w:szCs w:val="30"/>
        </w:rPr>
        <w:t>。</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w:t>
      </w:r>
    </w:p>
    <w:p w:rsidR="009546E2" w:rsidRPr="007B1DCC" w:rsidRDefault="009546E2" w:rsidP="009546E2">
      <w:pPr>
        <w:numPr>
          <w:ilvl w:val="0"/>
          <w:numId w:val="3"/>
        </w:numPr>
        <w:ind w:firstLine="640"/>
        <w:rPr>
          <w:rFonts w:cs="Times New Roman"/>
          <w:bCs/>
          <w:szCs w:val="30"/>
        </w:rPr>
      </w:pPr>
      <w:r w:rsidRPr="007B1DCC">
        <w:rPr>
          <w:rFonts w:cs="Times New Roman"/>
          <w:bCs/>
          <w:szCs w:val="30"/>
        </w:rPr>
        <w:t>恶性肿瘤防控技术研究</w:t>
      </w:r>
    </w:p>
    <w:p w:rsidR="009546E2" w:rsidRPr="007B1DCC" w:rsidRDefault="009546E2" w:rsidP="004C00F9">
      <w:pPr>
        <w:ind w:firstLine="640"/>
        <w:rPr>
          <w:rFonts w:cs="Times New Roman"/>
          <w:bCs/>
          <w:szCs w:val="30"/>
        </w:rPr>
      </w:pPr>
      <w:r w:rsidRPr="007B1DCC">
        <w:rPr>
          <w:rFonts w:cs="Times New Roman"/>
          <w:bCs/>
          <w:szCs w:val="30"/>
        </w:rPr>
        <w:t>2.1</w:t>
      </w:r>
      <w:r w:rsidRPr="007B1DCC">
        <w:rPr>
          <w:rFonts w:cs="Times New Roman"/>
          <w:bCs/>
          <w:szCs w:val="30"/>
        </w:rPr>
        <w:tab/>
      </w:r>
      <w:r w:rsidRPr="007B1DCC">
        <w:rPr>
          <w:rFonts w:cs="Times New Roman"/>
          <w:bCs/>
          <w:szCs w:val="30"/>
        </w:rPr>
        <w:t>恶性肿瘤发生及复发、转移的分子基础研究</w:t>
      </w:r>
    </w:p>
    <w:p w:rsidR="009546E2" w:rsidRPr="007B1DCC" w:rsidRDefault="009546E2" w:rsidP="004C00F9">
      <w:pPr>
        <w:ind w:firstLine="640"/>
        <w:rPr>
          <w:rFonts w:cs="Times New Roman"/>
          <w:bCs/>
          <w:szCs w:val="30"/>
        </w:rPr>
      </w:pPr>
      <w:r w:rsidRPr="007B1DCC">
        <w:rPr>
          <w:rFonts w:cs="Times New Roman"/>
          <w:bCs/>
          <w:szCs w:val="30"/>
        </w:rPr>
        <w:t>2.1.1</w:t>
      </w:r>
      <w:r w:rsidRPr="007B1DCC">
        <w:rPr>
          <w:rFonts w:cs="Times New Roman"/>
          <w:bCs/>
          <w:szCs w:val="30"/>
        </w:rPr>
        <w:tab/>
      </w:r>
      <w:r w:rsidRPr="007B1DCC">
        <w:rPr>
          <w:rFonts w:cs="Times New Roman"/>
          <w:bCs/>
          <w:szCs w:val="30"/>
        </w:rPr>
        <w:t>恶性肿瘤发生的分子基础研究</w:t>
      </w:r>
    </w:p>
    <w:p w:rsidR="009546E2" w:rsidRPr="007B1DCC" w:rsidRDefault="009546E2" w:rsidP="004C00F9">
      <w:pPr>
        <w:ind w:firstLine="640"/>
        <w:rPr>
          <w:rFonts w:cs="Times New Roman"/>
          <w:bCs/>
          <w:szCs w:val="30"/>
        </w:rPr>
      </w:pPr>
      <w:r w:rsidRPr="007B1DCC">
        <w:rPr>
          <w:rFonts w:cs="Times New Roman"/>
          <w:bCs/>
          <w:szCs w:val="30"/>
        </w:rPr>
        <w:t>研究内容：针对严重危害我国人民健康的恶性肿瘤，以我国人群组学技术（基因组学、</w:t>
      </w:r>
      <w:proofErr w:type="gramStart"/>
      <w:r w:rsidRPr="007B1DCC">
        <w:rPr>
          <w:rFonts w:cs="Times New Roman"/>
          <w:bCs/>
          <w:szCs w:val="30"/>
        </w:rPr>
        <w:t>转录组</w:t>
      </w:r>
      <w:proofErr w:type="gramEnd"/>
      <w:r w:rsidRPr="007B1DCC">
        <w:rPr>
          <w:rFonts w:cs="Times New Roman"/>
          <w:bCs/>
          <w:szCs w:val="30"/>
        </w:rPr>
        <w:t>学、表观</w:t>
      </w:r>
      <w:proofErr w:type="gramStart"/>
      <w:r w:rsidRPr="007B1DCC">
        <w:rPr>
          <w:rFonts w:cs="Times New Roman"/>
          <w:bCs/>
          <w:szCs w:val="30"/>
        </w:rPr>
        <w:t>遗传组</w:t>
      </w:r>
      <w:proofErr w:type="gramEnd"/>
      <w:r w:rsidRPr="007B1DCC">
        <w:rPr>
          <w:rFonts w:cs="Times New Roman"/>
          <w:bCs/>
          <w:szCs w:val="30"/>
        </w:rPr>
        <w:t>学、蛋白质组学、</w:t>
      </w:r>
      <w:proofErr w:type="gramStart"/>
      <w:r w:rsidRPr="007B1DCC">
        <w:rPr>
          <w:rFonts w:cs="Times New Roman"/>
          <w:bCs/>
          <w:szCs w:val="30"/>
        </w:rPr>
        <w:t>代谢组</w:t>
      </w:r>
      <w:proofErr w:type="gramEnd"/>
      <w:r w:rsidRPr="007B1DCC">
        <w:rPr>
          <w:rFonts w:cs="Times New Roman"/>
          <w:bCs/>
          <w:szCs w:val="30"/>
        </w:rPr>
        <w:t>学等大数据）筛选出的易</w:t>
      </w:r>
      <w:proofErr w:type="gramStart"/>
      <w:r w:rsidRPr="007B1DCC">
        <w:rPr>
          <w:rFonts w:cs="Times New Roman"/>
          <w:bCs/>
          <w:szCs w:val="30"/>
        </w:rPr>
        <w:t>感分子</w:t>
      </w:r>
      <w:proofErr w:type="gramEnd"/>
      <w:r w:rsidRPr="007B1DCC">
        <w:rPr>
          <w:rFonts w:cs="Times New Roman"/>
          <w:bCs/>
          <w:szCs w:val="30"/>
        </w:rPr>
        <w:t>和驱动分子为基础，研究其在癌前病变及肿瘤发生不同阶段的作用及其机制。</w:t>
      </w:r>
    </w:p>
    <w:p w:rsidR="009546E2" w:rsidRPr="007B1DCC" w:rsidRDefault="009546E2" w:rsidP="004C00F9">
      <w:pPr>
        <w:ind w:firstLine="640"/>
        <w:rPr>
          <w:rFonts w:cs="Times New Roman"/>
          <w:bCs/>
          <w:szCs w:val="30"/>
        </w:rPr>
      </w:pPr>
      <w:r w:rsidRPr="007B1DCC">
        <w:rPr>
          <w:rFonts w:cs="Times New Roman"/>
          <w:bCs/>
          <w:szCs w:val="30"/>
        </w:rPr>
        <w:t>考核指标：在不少于</w:t>
      </w:r>
      <w:r w:rsidRPr="007B1DCC">
        <w:rPr>
          <w:rFonts w:cs="Times New Roman"/>
          <w:bCs/>
          <w:szCs w:val="30"/>
        </w:rPr>
        <w:t>5</w:t>
      </w:r>
      <w:r w:rsidRPr="007B1DCC">
        <w:rPr>
          <w:rFonts w:cs="Times New Roman"/>
          <w:bCs/>
          <w:szCs w:val="30"/>
        </w:rPr>
        <w:t>个（含</w:t>
      </w:r>
      <w:r w:rsidRPr="007B1DCC">
        <w:rPr>
          <w:rFonts w:cs="Times New Roman"/>
          <w:bCs/>
          <w:szCs w:val="30"/>
        </w:rPr>
        <w:t>5</w:t>
      </w:r>
      <w:r w:rsidRPr="007B1DCC">
        <w:rPr>
          <w:rFonts w:cs="Times New Roman"/>
          <w:bCs/>
          <w:szCs w:val="30"/>
        </w:rPr>
        <w:t>个）在癌前病变及肿瘤发生不同阶段的驱动分子作用机制方面取得重要突破性发现，为肿瘤发生提供新的理论假说，为研发可用于预警癌前病变进展和干预肿瘤发生的新技术或新产品提供重要基础；在国内外专业期刊发表高质量学术论文不少于</w:t>
      </w:r>
      <w:r w:rsidRPr="007B1DCC">
        <w:rPr>
          <w:rFonts w:cs="Times New Roman"/>
          <w:bCs/>
          <w:szCs w:val="30"/>
        </w:rPr>
        <w:t>10</w:t>
      </w:r>
      <w:r w:rsidRPr="007B1DCC">
        <w:rPr>
          <w:rFonts w:cs="Times New Roman"/>
          <w:bCs/>
          <w:szCs w:val="30"/>
        </w:rPr>
        <w:t>篇。</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有关说明：重点支持开展针对肺癌、胃癌、食管癌或大肠癌等危害性较高的肿瘤的研究。</w:t>
      </w:r>
    </w:p>
    <w:p w:rsidR="009546E2" w:rsidRPr="007B1DCC" w:rsidRDefault="009546E2" w:rsidP="004C00F9">
      <w:pPr>
        <w:ind w:firstLine="640"/>
        <w:rPr>
          <w:rFonts w:cs="Times New Roman"/>
          <w:bCs/>
          <w:szCs w:val="30"/>
        </w:rPr>
      </w:pPr>
      <w:r w:rsidRPr="007B1DCC">
        <w:rPr>
          <w:rFonts w:cs="Times New Roman"/>
          <w:bCs/>
          <w:szCs w:val="30"/>
        </w:rPr>
        <w:lastRenderedPageBreak/>
        <w:t>2.1.2</w:t>
      </w:r>
      <w:r w:rsidRPr="007B1DCC">
        <w:rPr>
          <w:rFonts w:cs="Times New Roman"/>
          <w:bCs/>
          <w:szCs w:val="30"/>
        </w:rPr>
        <w:tab/>
      </w:r>
      <w:r w:rsidRPr="007B1DCC">
        <w:rPr>
          <w:rFonts w:cs="Times New Roman"/>
          <w:bCs/>
          <w:szCs w:val="30"/>
        </w:rPr>
        <w:t>肿瘤微环境对恶性肿瘤发生发展的影响及其作用机制研究</w:t>
      </w:r>
    </w:p>
    <w:p w:rsidR="009546E2" w:rsidRPr="007B1DCC" w:rsidRDefault="009546E2" w:rsidP="004C00F9">
      <w:pPr>
        <w:ind w:firstLine="640"/>
        <w:rPr>
          <w:rFonts w:cs="Times New Roman"/>
          <w:bCs/>
          <w:szCs w:val="30"/>
        </w:rPr>
      </w:pPr>
      <w:r w:rsidRPr="007B1DCC">
        <w:rPr>
          <w:rFonts w:cs="Times New Roman"/>
          <w:bCs/>
          <w:szCs w:val="30"/>
        </w:rPr>
        <w:t>研究内容：针对严重危害我国人民健康的恶性肿瘤，研究肿瘤细胞外基质、基质细胞、炎性细胞和脉管系统等肿瘤微环境变化在促进细胞癌变或肿瘤进展过程中的作用及其机制。</w:t>
      </w:r>
    </w:p>
    <w:p w:rsidR="009546E2" w:rsidRPr="007B1DCC" w:rsidRDefault="009546E2" w:rsidP="004C00F9">
      <w:pPr>
        <w:ind w:firstLine="640"/>
        <w:rPr>
          <w:rFonts w:cs="Times New Roman"/>
          <w:bCs/>
          <w:szCs w:val="30"/>
        </w:rPr>
      </w:pPr>
      <w:r w:rsidRPr="007B1DCC">
        <w:rPr>
          <w:rFonts w:cs="Times New Roman"/>
          <w:bCs/>
          <w:szCs w:val="30"/>
        </w:rPr>
        <w:t>考核指标：鉴定出不少于</w:t>
      </w:r>
      <w:r w:rsidRPr="007B1DCC">
        <w:rPr>
          <w:rFonts w:cs="Times New Roman"/>
          <w:bCs/>
          <w:szCs w:val="30"/>
        </w:rPr>
        <w:t>5</w:t>
      </w:r>
      <w:r w:rsidRPr="007B1DCC">
        <w:rPr>
          <w:rFonts w:cs="Times New Roman"/>
          <w:bCs/>
          <w:szCs w:val="30"/>
        </w:rPr>
        <w:t>个（含</w:t>
      </w:r>
      <w:r w:rsidRPr="007B1DCC">
        <w:rPr>
          <w:rFonts w:cs="Times New Roman"/>
          <w:bCs/>
          <w:szCs w:val="30"/>
        </w:rPr>
        <w:t>5</w:t>
      </w:r>
      <w:r w:rsidRPr="007B1DCC">
        <w:rPr>
          <w:rFonts w:cs="Times New Roman"/>
          <w:bCs/>
          <w:szCs w:val="30"/>
        </w:rPr>
        <w:t>个）与肿瘤发生发展密切相关的肿瘤微环境因子，明确其作用机制；在国内外专业期刊发表高质量学术论文不少于</w:t>
      </w:r>
      <w:r w:rsidRPr="007B1DCC">
        <w:rPr>
          <w:rFonts w:cs="Times New Roman"/>
          <w:bCs/>
          <w:szCs w:val="30"/>
        </w:rPr>
        <w:t>10</w:t>
      </w:r>
      <w:r w:rsidRPr="007B1DCC">
        <w:rPr>
          <w:rFonts w:cs="Times New Roman"/>
          <w:bCs/>
          <w:szCs w:val="30"/>
        </w:rPr>
        <w:t>篇。</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有关说明：重点支持开展针对肺癌、胃癌、大肠癌、食管癌、乳腺癌和卵巢癌等危害性较高的肿瘤的研究。</w:t>
      </w:r>
    </w:p>
    <w:p w:rsidR="009546E2" w:rsidRPr="007B1DCC" w:rsidRDefault="009546E2" w:rsidP="004C00F9">
      <w:pPr>
        <w:ind w:firstLine="640"/>
        <w:rPr>
          <w:rFonts w:cs="Times New Roman"/>
          <w:bCs/>
          <w:szCs w:val="30"/>
        </w:rPr>
      </w:pPr>
      <w:r w:rsidRPr="007B1DCC">
        <w:rPr>
          <w:rFonts w:cs="Times New Roman"/>
          <w:bCs/>
          <w:szCs w:val="30"/>
        </w:rPr>
        <w:t>2.2</w:t>
      </w:r>
      <w:r w:rsidRPr="007B1DCC">
        <w:rPr>
          <w:rFonts w:cs="Times New Roman"/>
          <w:bCs/>
          <w:szCs w:val="30"/>
        </w:rPr>
        <w:tab/>
      </w:r>
      <w:r w:rsidRPr="007B1DCC">
        <w:rPr>
          <w:rFonts w:cs="Times New Roman"/>
          <w:bCs/>
          <w:szCs w:val="30"/>
        </w:rPr>
        <w:t>恶性肿瘤一级预防及干预策略研究</w:t>
      </w:r>
    </w:p>
    <w:p w:rsidR="009546E2" w:rsidRPr="007B1DCC" w:rsidRDefault="009546E2" w:rsidP="004C00F9">
      <w:pPr>
        <w:ind w:firstLine="640"/>
        <w:rPr>
          <w:rFonts w:cs="Times New Roman"/>
          <w:bCs/>
          <w:szCs w:val="30"/>
        </w:rPr>
      </w:pPr>
      <w:r w:rsidRPr="007B1DCC">
        <w:rPr>
          <w:rFonts w:cs="Times New Roman"/>
          <w:bCs/>
          <w:szCs w:val="30"/>
        </w:rPr>
        <w:t>2.2.1</w:t>
      </w:r>
      <w:r w:rsidRPr="007B1DCC">
        <w:rPr>
          <w:rFonts w:cs="Times New Roman"/>
          <w:bCs/>
          <w:szCs w:val="30"/>
        </w:rPr>
        <w:tab/>
      </w:r>
      <w:r w:rsidRPr="007B1DCC">
        <w:rPr>
          <w:rFonts w:cs="Times New Roman"/>
          <w:bCs/>
          <w:szCs w:val="30"/>
        </w:rPr>
        <w:t>恶性肿瘤危险因素监测及控制关键技术研究</w:t>
      </w:r>
    </w:p>
    <w:p w:rsidR="009546E2" w:rsidRPr="007B1DCC" w:rsidRDefault="009546E2" w:rsidP="004C00F9">
      <w:pPr>
        <w:ind w:firstLine="640"/>
        <w:rPr>
          <w:rFonts w:cs="Times New Roman"/>
          <w:bCs/>
          <w:szCs w:val="30"/>
        </w:rPr>
      </w:pPr>
      <w:r w:rsidRPr="007B1DCC">
        <w:rPr>
          <w:rFonts w:cs="Times New Roman"/>
          <w:bCs/>
          <w:szCs w:val="30"/>
        </w:rPr>
        <w:t>研究内容：针对严重危害我国人民健康的恶性肿瘤，开展危险因素监测及控制新技术和新模式研究；开展与发病相关的大数据获取、挖掘及利用研究；开展人群为基础的高精度肿瘤监测、控制体系研究；开展基于大数据的危险因素监控信息系统建设关键技术研究；利用前期建立的大型前瞻性队列，验证和评估相关危险因素的监测、控制技术体系。</w:t>
      </w:r>
    </w:p>
    <w:p w:rsidR="009546E2" w:rsidRPr="007B1DCC" w:rsidRDefault="009546E2" w:rsidP="004C00F9">
      <w:pPr>
        <w:ind w:firstLine="640"/>
        <w:rPr>
          <w:rFonts w:cs="Times New Roman"/>
          <w:bCs/>
          <w:szCs w:val="30"/>
        </w:rPr>
      </w:pPr>
      <w:r w:rsidRPr="007B1DCC">
        <w:rPr>
          <w:rFonts w:cs="Times New Roman"/>
          <w:bCs/>
          <w:szCs w:val="30"/>
        </w:rPr>
        <w:t>考核指标：开发不少于</w:t>
      </w:r>
      <w:r w:rsidRPr="007B1DCC">
        <w:rPr>
          <w:rFonts w:cs="Times New Roman"/>
          <w:bCs/>
          <w:szCs w:val="30"/>
        </w:rPr>
        <w:t>3</w:t>
      </w:r>
      <w:r w:rsidRPr="007B1DCC">
        <w:rPr>
          <w:rFonts w:cs="Times New Roman"/>
          <w:bCs/>
          <w:szCs w:val="30"/>
        </w:rPr>
        <w:t>种（含</w:t>
      </w:r>
      <w:r w:rsidRPr="007B1DCC">
        <w:rPr>
          <w:rFonts w:cs="Times New Roman"/>
          <w:bCs/>
          <w:szCs w:val="30"/>
        </w:rPr>
        <w:t>3</w:t>
      </w:r>
      <w:r w:rsidRPr="007B1DCC">
        <w:rPr>
          <w:rFonts w:cs="Times New Roman"/>
          <w:bCs/>
          <w:szCs w:val="30"/>
        </w:rPr>
        <w:t>种）提高人群癌症监控数据质量的关键技术，建立针对主要恶性肿瘤的危险因素监控体系和信息系统，为开展高危人群识别及个体化预防提供技术支撑。</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lastRenderedPageBreak/>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有关说明：重点支持开展针对肺癌、胃癌、大肠癌、食管癌、乳腺癌和卵巢癌等危害性较高的肿瘤的研究，已建立起规模</w:t>
      </w:r>
      <w:r w:rsidRPr="007B1DCC">
        <w:rPr>
          <w:rFonts w:cs="Times New Roman"/>
          <w:bCs/>
          <w:szCs w:val="30"/>
        </w:rPr>
        <w:t>10</w:t>
      </w:r>
      <w:r w:rsidRPr="007B1DCC">
        <w:rPr>
          <w:rFonts w:cs="Times New Roman"/>
          <w:bCs/>
          <w:szCs w:val="30"/>
        </w:rPr>
        <w:t>万人以上的人群队列。</w:t>
      </w:r>
    </w:p>
    <w:p w:rsidR="009546E2" w:rsidRPr="007B1DCC" w:rsidRDefault="009546E2" w:rsidP="004C00F9">
      <w:pPr>
        <w:ind w:firstLine="640"/>
        <w:rPr>
          <w:rFonts w:cs="Times New Roman"/>
          <w:bCs/>
          <w:szCs w:val="30"/>
        </w:rPr>
      </w:pPr>
      <w:r w:rsidRPr="007B1DCC">
        <w:rPr>
          <w:rFonts w:cs="Times New Roman"/>
          <w:bCs/>
          <w:szCs w:val="30"/>
        </w:rPr>
        <w:t>2.2.2</w:t>
      </w:r>
      <w:r w:rsidRPr="007B1DCC">
        <w:rPr>
          <w:rFonts w:cs="Times New Roman"/>
          <w:bCs/>
          <w:szCs w:val="30"/>
        </w:rPr>
        <w:tab/>
      </w:r>
      <w:r w:rsidRPr="007B1DCC">
        <w:rPr>
          <w:rFonts w:cs="Times New Roman"/>
          <w:bCs/>
          <w:szCs w:val="30"/>
        </w:rPr>
        <w:t>恶性肿瘤高危人群识别及高危人群预防研究</w:t>
      </w:r>
    </w:p>
    <w:p w:rsidR="009546E2" w:rsidRPr="007B1DCC" w:rsidRDefault="009546E2" w:rsidP="004C00F9">
      <w:pPr>
        <w:ind w:firstLine="640"/>
        <w:rPr>
          <w:rFonts w:cs="Times New Roman"/>
          <w:bCs/>
          <w:szCs w:val="30"/>
        </w:rPr>
      </w:pPr>
      <w:r w:rsidRPr="007B1DCC">
        <w:rPr>
          <w:rFonts w:cs="Times New Roman"/>
          <w:bCs/>
          <w:szCs w:val="30"/>
        </w:rPr>
        <w:t>研究内容：针对严重危害我国人民健康的恶性肿瘤，基于危险因素监测数据，以高发现场或高危人群为重点，综合考虑宿主、环境等危险因素，开展高危人群的识别及风险预测研究；在高危人群识别的基础上，针对不同危险级别的人群，开展不同的肿瘤预防策略和干预研究，并在前瞻性队列中验证干预方案的有效性和可行性。</w:t>
      </w:r>
    </w:p>
    <w:p w:rsidR="009546E2" w:rsidRPr="007B1DCC" w:rsidRDefault="009546E2" w:rsidP="004C00F9">
      <w:pPr>
        <w:ind w:firstLine="628"/>
        <w:rPr>
          <w:rFonts w:cs="Times New Roman"/>
          <w:bCs/>
          <w:szCs w:val="30"/>
        </w:rPr>
      </w:pPr>
      <w:r w:rsidRPr="007B1DCC">
        <w:rPr>
          <w:rFonts w:cs="Times New Roman"/>
          <w:bCs/>
          <w:spacing w:val="-3"/>
          <w:szCs w:val="30"/>
        </w:rPr>
        <w:t>考核指标：建立不少于</w:t>
      </w:r>
      <w:r w:rsidRPr="007B1DCC">
        <w:rPr>
          <w:rFonts w:cs="Times New Roman"/>
          <w:bCs/>
          <w:spacing w:val="-3"/>
          <w:szCs w:val="30"/>
        </w:rPr>
        <w:t>3</w:t>
      </w:r>
      <w:r w:rsidRPr="007B1DCC">
        <w:rPr>
          <w:rFonts w:cs="Times New Roman"/>
          <w:bCs/>
          <w:spacing w:val="-3"/>
          <w:szCs w:val="30"/>
        </w:rPr>
        <w:t>个（含</w:t>
      </w:r>
      <w:r w:rsidRPr="007B1DCC">
        <w:rPr>
          <w:rFonts w:cs="Times New Roman"/>
          <w:bCs/>
          <w:spacing w:val="-3"/>
          <w:szCs w:val="30"/>
        </w:rPr>
        <w:t>3</w:t>
      </w:r>
      <w:r w:rsidRPr="007B1DCC">
        <w:rPr>
          <w:rFonts w:cs="Times New Roman"/>
          <w:bCs/>
          <w:spacing w:val="-3"/>
          <w:szCs w:val="30"/>
        </w:rPr>
        <w:t>个）我国主要恶性肿瘤的高危人群识别及风险预测模型，提供高危人群识别及不同危险级别分层的技术和方法，确定高危人群识别体系及相应预防和干预措施的有效性。</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有关说明：重点支持开展针对肺癌、胃癌、大肠癌、食管癌、乳腺癌和卵巢癌等危害性较高的肿瘤的研究，已建立起规模</w:t>
      </w:r>
      <w:r w:rsidRPr="007B1DCC">
        <w:rPr>
          <w:rFonts w:cs="Times New Roman"/>
          <w:bCs/>
          <w:szCs w:val="30"/>
        </w:rPr>
        <w:t>10</w:t>
      </w:r>
      <w:r w:rsidRPr="007B1DCC">
        <w:rPr>
          <w:rFonts w:cs="Times New Roman"/>
          <w:bCs/>
          <w:szCs w:val="30"/>
        </w:rPr>
        <w:t>万人以上的人群队列。</w:t>
      </w:r>
    </w:p>
    <w:p w:rsidR="009546E2" w:rsidRPr="007B1DCC" w:rsidRDefault="009546E2" w:rsidP="004C00F9">
      <w:pPr>
        <w:ind w:firstLine="640"/>
        <w:rPr>
          <w:rFonts w:cs="Times New Roman"/>
          <w:bCs/>
          <w:szCs w:val="30"/>
        </w:rPr>
      </w:pPr>
      <w:r w:rsidRPr="007B1DCC">
        <w:rPr>
          <w:rFonts w:cs="Times New Roman"/>
          <w:bCs/>
          <w:szCs w:val="30"/>
        </w:rPr>
        <w:t>2.3</w:t>
      </w:r>
      <w:r w:rsidRPr="007B1DCC">
        <w:rPr>
          <w:rFonts w:cs="Times New Roman"/>
          <w:bCs/>
          <w:szCs w:val="30"/>
        </w:rPr>
        <w:tab/>
      </w:r>
      <w:r w:rsidRPr="007B1DCC">
        <w:rPr>
          <w:rFonts w:cs="Times New Roman"/>
          <w:bCs/>
          <w:szCs w:val="30"/>
        </w:rPr>
        <w:t>恶性肿瘤早期筛查和干预技术研究</w:t>
      </w:r>
    </w:p>
    <w:p w:rsidR="009546E2" w:rsidRPr="007B1DCC" w:rsidRDefault="009546E2" w:rsidP="004C00F9">
      <w:pPr>
        <w:ind w:firstLine="640"/>
        <w:rPr>
          <w:rFonts w:cs="Times New Roman"/>
          <w:bCs/>
          <w:szCs w:val="30"/>
        </w:rPr>
      </w:pPr>
      <w:r w:rsidRPr="007B1DCC">
        <w:rPr>
          <w:rFonts w:cs="Times New Roman"/>
          <w:bCs/>
          <w:szCs w:val="30"/>
        </w:rPr>
        <w:t>2.3.1</w:t>
      </w:r>
      <w:r w:rsidRPr="007B1DCC">
        <w:rPr>
          <w:rFonts w:cs="Times New Roman"/>
          <w:bCs/>
          <w:szCs w:val="30"/>
        </w:rPr>
        <w:tab/>
      </w:r>
      <w:proofErr w:type="gramStart"/>
      <w:r w:rsidRPr="007B1DCC">
        <w:rPr>
          <w:rFonts w:cs="Times New Roman"/>
          <w:bCs/>
          <w:szCs w:val="30"/>
        </w:rPr>
        <w:t>女性两癌筛查</w:t>
      </w:r>
      <w:proofErr w:type="gramEnd"/>
      <w:r w:rsidRPr="007B1DCC">
        <w:rPr>
          <w:rFonts w:cs="Times New Roman"/>
          <w:bCs/>
          <w:szCs w:val="30"/>
        </w:rPr>
        <w:t>及干预技术研究</w:t>
      </w:r>
      <w:r w:rsidRPr="007B1DCC">
        <w:rPr>
          <w:rFonts w:cs="Times New Roman"/>
          <w:bCs/>
          <w:szCs w:val="30"/>
        </w:rPr>
        <w:t xml:space="preserve"> </w:t>
      </w:r>
    </w:p>
    <w:p w:rsidR="009546E2" w:rsidRPr="007B1DCC" w:rsidRDefault="009546E2" w:rsidP="004C00F9">
      <w:pPr>
        <w:ind w:firstLine="640"/>
        <w:rPr>
          <w:rFonts w:cs="Times New Roman"/>
          <w:bCs/>
          <w:szCs w:val="30"/>
        </w:rPr>
      </w:pPr>
      <w:r w:rsidRPr="007B1DCC">
        <w:rPr>
          <w:rFonts w:cs="Times New Roman"/>
          <w:bCs/>
          <w:szCs w:val="30"/>
        </w:rPr>
        <w:t>研究内容：针对宫颈癌和乳腺癌，开展基于影像学、内镜和分子标志物等的筛查和干预的新技术、新方法研究；开展成熟的筛查和干预技术评价研究，在全国选取有代表性的省份和地区，覆盖一定规模的人群，进行多中心的筛查和干预随机对照试验，评估其有效性。</w:t>
      </w:r>
    </w:p>
    <w:p w:rsidR="009546E2" w:rsidRPr="007B1DCC" w:rsidRDefault="009546E2" w:rsidP="004C00F9">
      <w:pPr>
        <w:ind w:firstLine="640"/>
        <w:rPr>
          <w:rFonts w:cs="Times New Roman"/>
          <w:bCs/>
          <w:szCs w:val="30"/>
        </w:rPr>
      </w:pPr>
      <w:r w:rsidRPr="007B1DCC">
        <w:rPr>
          <w:rFonts w:cs="Times New Roman"/>
          <w:bCs/>
          <w:szCs w:val="30"/>
        </w:rPr>
        <w:lastRenderedPageBreak/>
        <w:t>考核指标：开发不少于</w:t>
      </w:r>
      <w:r w:rsidRPr="007B1DCC">
        <w:rPr>
          <w:rFonts w:cs="Times New Roman"/>
          <w:bCs/>
          <w:szCs w:val="30"/>
        </w:rPr>
        <w:t>2</w:t>
      </w:r>
      <w:r w:rsidRPr="007B1DCC">
        <w:rPr>
          <w:rFonts w:cs="Times New Roman"/>
          <w:bCs/>
          <w:szCs w:val="30"/>
        </w:rPr>
        <w:t>项（每种肿瘤）可用于</w:t>
      </w:r>
      <w:proofErr w:type="gramStart"/>
      <w:r w:rsidRPr="007B1DCC">
        <w:rPr>
          <w:rFonts w:cs="Times New Roman"/>
          <w:bCs/>
          <w:szCs w:val="30"/>
        </w:rPr>
        <w:t>女性两癌早期</w:t>
      </w:r>
      <w:proofErr w:type="gramEnd"/>
      <w:r w:rsidRPr="007B1DCC">
        <w:rPr>
          <w:rFonts w:cs="Times New Roman"/>
          <w:bCs/>
          <w:szCs w:val="30"/>
        </w:rPr>
        <w:t>筛查和干预的新技术；建立适合于中国人群的宫颈癌和乳腺癌筛查技术</w:t>
      </w:r>
      <w:r w:rsidRPr="007B1DCC">
        <w:rPr>
          <w:rFonts w:cs="Times New Roman"/>
          <w:bCs/>
          <w:szCs w:val="30"/>
        </w:rPr>
        <w:t>/</w:t>
      </w:r>
      <w:r w:rsidRPr="007B1DCC">
        <w:rPr>
          <w:rFonts w:cs="Times New Roman"/>
          <w:bCs/>
          <w:szCs w:val="30"/>
        </w:rPr>
        <w:t>方案。</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有关说明：每个癌种可单独申报。前期研究成果已在小范围人群进行验证，已建立起规模</w:t>
      </w:r>
      <w:r w:rsidRPr="007B1DCC">
        <w:rPr>
          <w:rFonts w:cs="Times New Roman"/>
          <w:bCs/>
          <w:szCs w:val="30"/>
        </w:rPr>
        <w:t>3</w:t>
      </w:r>
      <w:r w:rsidRPr="007B1DCC">
        <w:rPr>
          <w:rFonts w:cs="Times New Roman"/>
          <w:bCs/>
          <w:szCs w:val="30"/>
        </w:rPr>
        <w:t>万人以上的筛查队列。</w:t>
      </w:r>
    </w:p>
    <w:p w:rsidR="009546E2" w:rsidRPr="007B1DCC" w:rsidRDefault="009546E2" w:rsidP="004C00F9">
      <w:pPr>
        <w:ind w:firstLine="640"/>
        <w:rPr>
          <w:rFonts w:cs="Times New Roman"/>
          <w:bCs/>
          <w:szCs w:val="30"/>
        </w:rPr>
      </w:pPr>
      <w:r w:rsidRPr="007B1DCC">
        <w:rPr>
          <w:rFonts w:cs="Times New Roman"/>
          <w:bCs/>
          <w:szCs w:val="30"/>
        </w:rPr>
        <w:t>2.4</w:t>
      </w:r>
      <w:r w:rsidRPr="007B1DCC">
        <w:rPr>
          <w:rFonts w:cs="Times New Roman"/>
          <w:bCs/>
          <w:szCs w:val="30"/>
        </w:rPr>
        <w:tab/>
      </w:r>
      <w:r w:rsidRPr="007B1DCC">
        <w:rPr>
          <w:rFonts w:cs="Times New Roman"/>
          <w:bCs/>
          <w:szCs w:val="30"/>
        </w:rPr>
        <w:t>恶性肿瘤临床诊疗关键技术研究</w:t>
      </w:r>
    </w:p>
    <w:p w:rsidR="009546E2" w:rsidRPr="007B1DCC" w:rsidRDefault="009546E2" w:rsidP="004C00F9">
      <w:pPr>
        <w:ind w:firstLine="640"/>
        <w:rPr>
          <w:rFonts w:cs="Times New Roman"/>
          <w:bCs/>
          <w:szCs w:val="30"/>
        </w:rPr>
      </w:pPr>
      <w:r w:rsidRPr="007B1DCC">
        <w:rPr>
          <w:rFonts w:cs="Times New Roman"/>
          <w:bCs/>
          <w:szCs w:val="30"/>
        </w:rPr>
        <w:t>2.4.1</w:t>
      </w:r>
      <w:r w:rsidRPr="007B1DCC">
        <w:rPr>
          <w:rFonts w:cs="Times New Roman"/>
          <w:bCs/>
          <w:szCs w:val="30"/>
        </w:rPr>
        <w:tab/>
      </w:r>
      <w:r w:rsidRPr="007B1DCC">
        <w:rPr>
          <w:rFonts w:cs="Times New Roman"/>
          <w:bCs/>
          <w:szCs w:val="30"/>
        </w:rPr>
        <w:t>恶性肿瘤诊疗生物标志物验证及应用研究</w:t>
      </w:r>
    </w:p>
    <w:p w:rsidR="009546E2" w:rsidRPr="007B1DCC" w:rsidRDefault="009546E2" w:rsidP="004C00F9">
      <w:pPr>
        <w:ind w:firstLine="640"/>
        <w:rPr>
          <w:rFonts w:cs="Times New Roman"/>
          <w:bCs/>
          <w:szCs w:val="30"/>
        </w:rPr>
      </w:pPr>
      <w:r w:rsidRPr="007B1DCC">
        <w:rPr>
          <w:rFonts w:cs="Times New Roman"/>
          <w:bCs/>
          <w:szCs w:val="30"/>
        </w:rPr>
        <w:t>研究内容：选择前期工作较好，危害性较大的恶性肿瘤，对前期利用较大样本研究发现的敏感性和特异性较好的候选生物标志物（包括鉴别诊断标志物、药物疗效评估和耐药标志物、治疗敏感性和预后监测评估标志物、复发及转移标志物等），开展多中心大样本的验证研究、以及相关技术方法和产品的研发。</w:t>
      </w:r>
    </w:p>
    <w:p w:rsidR="009546E2" w:rsidRPr="007B1DCC" w:rsidRDefault="009546E2" w:rsidP="004C00F9">
      <w:pPr>
        <w:ind w:firstLine="640"/>
        <w:rPr>
          <w:rFonts w:cs="Times New Roman"/>
          <w:bCs/>
          <w:szCs w:val="30"/>
        </w:rPr>
      </w:pPr>
      <w:r w:rsidRPr="007B1DCC">
        <w:rPr>
          <w:rFonts w:cs="Times New Roman"/>
          <w:bCs/>
          <w:szCs w:val="30"/>
        </w:rPr>
        <w:t>考核指标：确定不少于</w:t>
      </w:r>
      <w:r w:rsidRPr="007B1DCC">
        <w:rPr>
          <w:rFonts w:cs="Times New Roman"/>
          <w:bCs/>
          <w:szCs w:val="30"/>
        </w:rPr>
        <w:t>3</w:t>
      </w:r>
      <w:r w:rsidRPr="007B1DCC">
        <w:rPr>
          <w:rFonts w:cs="Times New Roman"/>
          <w:bCs/>
          <w:szCs w:val="30"/>
        </w:rPr>
        <w:t>个（含</w:t>
      </w:r>
      <w:r w:rsidRPr="007B1DCC">
        <w:rPr>
          <w:rFonts w:cs="Times New Roman"/>
          <w:bCs/>
          <w:szCs w:val="30"/>
        </w:rPr>
        <w:t>3</w:t>
      </w:r>
      <w:r w:rsidRPr="007B1DCC">
        <w:rPr>
          <w:rFonts w:cs="Times New Roman"/>
          <w:bCs/>
          <w:szCs w:val="30"/>
        </w:rPr>
        <w:t>个）具有临床应用价值的肿瘤标志物（谱），建立不少于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项）相关标志物的检测技术和评价标准，开发出不少于</w:t>
      </w:r>
      <w:r w:rsidRPr="007B1DCC">
        <w:rPr>
          <w:rFonts w:cs="Times New Roman"/>
          <w:bCs/>
          <w:szCs w:val="30"/>
        </w:rPr>
        <w:t>2</w:t>
      </w:r>
      <w:r w:rsidRPr="007B1DCC">
        <w:rPr>
          <w:rFonts w:cs="Times New Roman"/>
          <w:bCs/>
          <w:szCs w:val="30"/>
        </w:rPr>
        <w:t>个（含</w:t>
      </w:r>
      <w:r w:rsidRPr="007B1DCC">
        <w:rPr>
          <w:rFonts w:cs="Times New Roman"/>
          <w:bCs/>
          <w:szCs w:val="30"/>
        </w:rPr>
        <w:t>2</w:t>
      </w:r>
      <w:r w:rsidRPr="007B1DCC">
        <w:rPr>
          <w:rFonts w:cs="Times New Roman"/>
          <w:bCs/>
          <w:szCs w:val="30"/>
        </w:rPr>
        <w:t>个）标志物检测试剂盒、芯片等产品，并获得临床试验受理号。</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项目：不超过</w:t>
      </w:r>
      <w:r w:rsidRPr="007B1DCC">
        <w:rPr>
          <w:rFonts w:cs="Times New Roman"/>
          <w:bCs/>
          <w:szCs w:val="30"/>
        </w:rPr>
        <w:t>3</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有关说明：按呼吸系统肿瘤、消化系统肿瘤和妇科肿瘤</w:t>
      </w:r>
      <w:r w:rsidRPr="007B1DCC">
        <w:rPr>
          <w:rFonts w:cs="Times New Roman"/>
          <w:bCs/>
          <w:szCs w:val="30"/>
        </w:rPr>
        <w:t>3</w:t>
      </w:r>
      <w:r w:rsidRPr="007B1DCC">
        <w:rPr>
          <w:rFonts w:cs="Times New Roman"/>
          <w:bCs/>
          <w:szCs w:val="30"/>
        </w:rPr>
        <w:t>类分别申报，重点支持针对肺癌、胃癌、大肠癌、食管癌、乳腺癌和卵巢癌等危害性较高的肿瘤的研究，牵头申报单位应为三级甲等医院或三级甲等医院所属大学；企业参与，其他经费（包括地方财政经费、单位</w:t>
      </w:r>
      <w:r w:rsidRPr="007B1DCC">
        <w:rPr>
          <w:rFonts w:cs="Times New Roman"/>
          <w:bCs/>
          <w:szCs w:val="30"/>
        </w:rPr>
        <w:lastRenderedPageBreak/>
        <w:t>出资及社会渠道资金等）与中央财政经费比例不低于</w:t>
      </w:r>
      <w:r w:rsidRPr="007B1DCC">
        <w:rPr>
          <w:rFonts w:cs="Times New Roman"/>
          <w:bCs/>
          <w:szCs w:val="30"/>
        </w:rPr>
        <w:t>1:1</w:t>
      </w:r>
    </w:p>
    <w:p w:rsidR="009546E2" w:rsidRPr="007B1DCC" w:rsidRDefault="009546E2" w:rsidP="004C00F9">
      <w:pPr>
        <w:ind w:firstLine="640"/>
        <w:rPr>
          <w:rFonts w:cs="Times New Roman"/>
          <w:bCs/>
          <w:szCs w:val="30"/>
        </w:rPr>
      </w:pPr>
      <w:r w:rsidRPr="007B1DCC">
        <w:rPr>
          <w:rFonts w:cs="Times New Roman"/>
          <w:bCs/>
          <w:szCs w:val="30"/>
        </w:rPr>
        <w:t>2.4.2</w:t>
      </w:r>
      <w:r w:rsidRPr="007B1DCC">
        <w:rPr>
          <w:rFonts w:cs="Times New Roman"/>
          <w:bCs/>
          <w:szCs w:val="30"/>
        </w:rPr>
        <w:tab/>
      </w:r>
      <w:r w:rsidRPr="007B1DCC">
        <w:rPr>
          <w:rFonts w:cs="Times New Roman"/>
          <w:bCs/>
          <w:szCs w:val="30"/>
        </w:rPr>
        <w:t>恶性肿瘤免疫治疗关键技术研究</w:t>
      </w:r>
    </w:p>
    <w:p w:rsidR="009546E2" w:rsidRPr="007B1DCC" w:rsidRDefault="009546E2" w:rsidP="004C00F9">
      <w:pPr>
        <w:ind w:firstLine="640"/>
        <w:rPr>
          <w:rFonts w:cs="Times New Roman"/>
          <w:bCs/>
          <w:szCs w:val="30"/>
        </w:rPr>
      </w:pPr>
      <w:r w:rsidRPr="007B1DCC">
        <w:rPr>
          <w:rFonts w:cs="Times New Roman"/>
          <w:bCs/>
          <w:szCs w:val="30"/>
        </w:rPr>
        <w:t>研究内容：针对严重危害我国人民健康的恶性肿瘤，开展肿瘤治疗性疫苗、特异性受体修饰的</w:t>
      </w:r>
      <w:r w:rsidRPr="007B1DCC">
        <w:rPr>
          <w:rFonts w:cs="Times New Roman"/>
          <w:bCs/>
          <w:szCs w:val="30"/>
        </w:rPr>
        <w:t>T</w:t>
      </w:r>
      <w:r w:rsidRPr="007B1DCC">
        <w:rPr>
          <w:rFonts w:cs="Times New Roman"/>
          <w:bCs/>
          <w:szCs w:val="30"/>
        </w:rPr>
        <w:t>细胞治疗及以逆转免疫抑制为机制的肿瘤免疫治疗产品和关键技术研发，通过临床前研究和临床研究，评估其有效性和安全性；开展具有协同效应的不同免疫治疗方法、免疫治疗与放疗</w:t>
      </w:r>
      <w:r w:rsidRPr="007B1DCC">
        <w:rPr>
          <w:rFonts w:cs="Times New Roman"/>
          <w:bCs/>
          <w:szCs w:val="30"/>
        </w:rPr>
        <w:t>/</w:t>
      </w:r>
      <w:r w:rsidRPr="007B1DCC">
        <w:rPr>
          <w:rFonts w:cs="Times New Roman"/>
          <w:bCs/>
          <w:szCs w:val="30"/>
        </w:rPr>
        <w:t>化疗的联合疗法，评估其临床疗效的提高。</w:t>
      </w:r>
    </w:p>
    <w:p w:rsidR="009546E2" w:rsidRPr="007B1DCC" w:rsidRDefault="009546E2" w:rsidP="004C00F9">
      <w:pPr>
        <w:ind w:firstLine="628"/>
        <w:rPr>
          <w:rFonts w:cs="Times New Roman"/>
          <w:bCs/>
          <w:szCs w:val="30"/>
        </w:rPr>
      </w:pPr>
      <w:r w:rsidRPr="007B1DCC">
        <w:rPr>
          <w:rFonts w:cs="Times New Roman"/>
          <w:bCs/>
          <w:spacing w:val="-3"/>
          <w:szCs w:val="30"/>
        </w:rPr>
        <w:t>考核指标：开发不少于</w:t>
      </w:r>
      <w:r w:rsidRPr="007B1DCC">
        <w:rPr>
          <w:rFonts w:cs="Times New Roman"/>
          <w:bCs/>
          <w:spacing w:val="-3"/>
          <w:szCs w:val="30"/>
        </w:rPr>
        <w:t>2</w:t>
      </w:r>
      <w:r w:rsidRPr="007B1DCC">
        <w:rPr>
          <w:rFonts w:cs="Times New Roman"/>
          <w:bCs/>
          <w:spacing w:val="-3"/>
          <w:szCs w:val="30"/>
        </w:rPr>
        <w:t>项（含</w:t>
      </w:r>
      <w:r w:rsidRPr="007B1DCC">
        <w:rPr>
          <w:rFonts w:cs="Times New Roman"/>
          <w:bCs/>
          <w:spacing w:val="-3"/>
          <w:szCs w:val="30"/>
        </w:rPr>
        <w:t>2</w:t>
      </w:r>
      <w:r w:rsidRPr="007B1DCC">
        <w:rPr>
          <w:rFonts w:cs="Times New Roman"/>
          <w:bCs/>
          <w:spacing w:val="-3"/>
          <w:szCs w:val="30"/>
        </w:rPr>
        <w:t>项）免疫治疗技术或产品，完成临床前研究并开展临床研究，完成不少于</w:t>
      </w:r>
      <w:r w:rsidRPr="007B1DCC">
        <w:rPr>
          <w:rFonts w:cs="Times New Roman"/>
          <w:bCs/>
          <w:spacing w:val="-3"/>
          <w:szCs w:val="30"/>
        </w:rPr>
        <w:t>1</w:t>
      </w:r>
      <w:r w:rsidRPr="007B1DCC">
        <w:rPr>
          <w:rFonts w:cs="Times New Roman"/>
          <w:bCs/>
          <w:spacing w:val="-3"/>
          <w:szCs w:val="30"/>
        </w:rPr>
        <w:t>项联合免疫治疗的临床研究。</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有关说明：重点支持开展针对肺癌、胃癌、大肠癌、食管癌、乳腺癌和卵巢癌等危害性较高的肿瘤的研究。企业参与，其他经费（包括地方财政经费、单位出资及社会渠道资金等）与中央财政经费比例不低于</w:t>
      </w:r>
      <w:r w:rsidRPr="007B1DCC">
        <w:rPr>
          <w:rFonts w:cs="Times New Roman"/>
          <w:bCs/>
          <w:szCs w:val="30"/>
        </w:rPr>
        <w:t>1:1</w:t>
      </w:r>
      <w:r w:rsidRPr="007B1DCC">
        <w:rPr>
          <w:rFonts w:cs="Times New Roman"/>
          <w:bCs/>
          <w:szCs w:val="30"/>
        </w:rPr>
        <w:t>。</w:t>
      </w:r>
    </w:p>
    <w:p w:rsidR="009546E2" w:rsidRPr="007B1DCC" w:rsidRDefault="009546E2" w:rsidP="004C00F9">
      <w:pPr>
        <w:ind w:firstLine="640"/>
        <w:rPr>
          <w:rFonts w:cs="Times New Roman"/>
          <w:bCs/>
          <w:szCs w:val="30"/>
        </w:rPr>
      </w:pPr>
      <w:r w:rsidRPr="007B1DCC">
        <w:rPr>
          <w:rFonts w:cs="Times New Roman"/>
          <w:bCs/>
          <w:szCs w:val="30"/>
        </w:rPr>
        <w:t>2.5</w:t>
      </w:r>
      <w:r w:rsidRPr="007B1DCC">
        <w:rPr>
          <w:rFonts w:cs="Times New Roman"/>
          <w:bCs/>
          <w:szCs w:val="30"/>
        </w:rPr>
        <w:tab/>
      </w:r>
      <w:r w:rsidRPr="007B1DCC">
        <w:rPr>
          <w:rFonts w:cs="Times New Roman"/>
          <w:bCs/>
          <w:szCs w:val="30"/>
        </w:rPr>
        <w:t>恶性肿瘤诊疗技术和方案优选及比较效益学研究</w:t>
      </w:r>
    </w:p>
    <w:p w:rsidR="009546E2" w:rsidRPr="007B1DCC" w:rsidRDefault="009546E2" w:rsidP="004C00F9">
      <w:pPr>
        <w:ind w:firstLine="640"/>
        <w:rPr>
          <w:rFonts w:cs="Times New Roman"/>
          <w:bCs/>
          <w:szCs w:val="30"/>
        </w:rPr>
      </w:pPr>
      <w:r w:rsidRPr="007B1DCC">
        <w:rPr>
          <w:rFonts w:cs="Times New Roman"/>
          <w:bCs/>
          <w:szCs w:val="30"/>
        </w:rPr>
        <w:t>2.5.1</w:t>
      </w:r>
      <w:r w:rsidRPr="007B1DCC">
        <w:rPr>
          <w:rFonts w:cs="Times New Roman"/>
          <w:bCs/>
          <w:szCs w:val="30"/>
        </w:rPr>
        <w:tab/>
      </w:r>
      <w:r w:rsidRPr="007B1DCC">
        <w:rPr>
          <w:rFonts w:cs="Times New Roman"/>
          <w:bCs/>
          <w:szCs w:val="30"/>
        </w:rPr>
        <w:t>常见恶性肿瘤诊疗方案及临床路径优化研究</w:t>
      </w:r>
    </w:p>
    <w:p w:rsidR="009546E2" w:rsidRPr="007B1DCC" w:rsidRDefault="009546E2" w:rsidP="004C00F9">
      <w:pPr>
        <w:ind w:firstLine="640"/>
        <w:rPr>
          <w:rFonts w:cs="Times New Roman"/>
          <w:bCs/>
          <w:szCs w:val="30"/>
        </w:rPr>
      </w:pPr>
      <w:r w:rsidRPr="007B1DCC">
        <w:rPr>
          <w:rFonts w:cs="Times New Roman"/>
          <w:bCs/>
          <w:szCs w:val="30"/>
        </w:rPr>
        <w:t>研究内容：针对严重危害我国人民健康的恶性肿瘤，通过大样本、前瞻性的多中心随机对照研究或者注册登记研究，开展放化疗方案、维持治疗方案的优选和规范化研究；开展介入治疗方案有效性评估和规范化研究；选择临床已有分子分型成熟技术的肿瘤（例如乳腺癌、肺腺癌、结肠癌等），通过大样本、前瞻性的多中心随机对照研究或者注册登记研究，开展肿瘤不同亚型的综合治疗方案优选及评价研究；开展临床诊疗方案成本效果评价模型研究，研究比较各种恶性肿瘤不</w:t>
      </w:r>
      <w:r w:rsidRPr="007B1DCC">
        <w:rPr>
          <w:rFonts w:cs="Times New Roman"/>
          <w:bCs/>
          <w:szCs w:val="30"/>
        </w:rPr>
        <w:lastRenderedPageBreak/>
        <w:t>同治疗方案的效</w:t>
      </w:r>
      <w:r w:rsidRPr="007B1DCC">
        <w:rPr>
          <w:rFonts w:cs="Times New Roman"/>
          <w:bCs/>
          <w:szCs w:val="30"/>
        </w:rPr>
        <w:t>—</w:t>
      </w:r>
      <w:r w:rsidRPr="007B1DCC">
        <w:rPr>
          <w:rFonts w:cs="Times New Roman"/>
          <w:bCs/>
          <w:szCs w:val="30"/>
        </w:rPr>
        <w:t>费比。</w:t>
      </w:r>
    </w:p>
    <w:p w:rsidR="009546E2" w:rsidRPr="007B1DCC" w:rsidRDefault="009546E2" w:rsidP="004C00F9">
      <w:pPr>
        <w:ind w:firstLine="640"/>
        <w:rPr>
          <w:rFonts w:cs="Times New Roman"/>
          <w:bCs/>
          <w:szCs w:val="30"/>
        </w:rPr>
      </w:pPr>
      <w:r w:rsidRPr="007B1DCC">
        <w:rPr>
          <w:rFonts w:cs="Times New Roman"/>
          <w:bCs/>
          <w:szCs w:val="30"/>
        </w:rPr>
        <w:t>考核指标：获得不少于</w:t>
      </w:r>
      <w:r w:rsidRPr="007B1DCC">
        <w:rPr>
          <w:rFonts w:cs="Times New Roman"/>
          <w:bCs/>
          <w:szCs w:val="30"/>
        </w:rPr>
        <w:t>3</w:t>
      </w:r>
      <w:r w:rsidRPr="007B1DCC">
        <w:rPr>
          <w:rFonts w:cs="Times New Roman"/>
          <w:bCs/>
          <w:szCs w:val="30"/>
        </w:rPr>
        <w:t>项（含</w:t>
      </w:r>
      <w:r w:rsidRPr="007B1DCC">
        <w:rPr>
          <w:rFonts w:cs="Times New Roman"/>
          <w:bCs/>
          <w:szCs w:val="30"/>
        </w:rPr>
        <w:t>3</w:t>
      </w:r>
      <w:r w:rsidRPr="007B1DCC">
        <w:rPr>
          <w:rFonts w:cs="Times New Roman"/>
          <w:bCs/>
          <w:szCs w:val="30"/>
        </w:rPr>
        <w:t>项）不同肿瘤的</w:t>
      </w:r>
      <w:proofErr w:type="gramStart"/>
      <w:r w:rsidRPr="007B1DCC">
        <w:rPr>
          <w:rFonts w:cs="Times New Roman"/>
          <w:bCs/>
          <w:szCs w:val="30"/>
        </w:rPr>
        <w:t>最佳效</w:t>
      </w:r>
      <w:r w:rsidRPr="007B1DCC">
        <w:rPr>
          <w:rFonts w:cs="Times New Roman"/>
          <w:bCs/>
          <w:szCs w:val="30"/>
        </w:rPr>
        <w:t>—</w:t>
      </w:r>
      <w:proofErr w:type="gramEnd"/>
      <w:r w:rsidRPr="007B1DCC">
        <w:rPr>
          <w:rFonts w:cs="Times New Roman"/>
          <w:bCs/>
          <w:szCs w:val="30"/>
        </w:rPr>
        <w:t>费比诊疗方案，制定优化临床路径和规范化诊疗指南，并开展示范。</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项目：不超过</w:t>
      </w:r>
      <w:r w:rsidRPr="007B1DCC">
        <w:rPr>
          <w:rFonts w:cs="Times New Roman"/>
          <w:bCs/>
          <w:szCs w:val="30"/>
        </w:rPr>
        <w:t>3</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有关说明：按呼吸系统肿瘤、消化系统肿瘤、妇科肿瘤</w:t>
      </w:r>
      <w:r w:rsidRPr="007B1DCC">
        <w:rPr>
          <w:rFonts w:cs="Times New Roman"/>
          <w:bCs/>
          <w:szCs w:val="30"/>
        </w:rPr>
        <w:t>3</w:t>
      </w:r>
      <w:r w:rsidRPr="007B1DCC">
        <w:rPr>
          <w:rFonts w:cs="Times New Roman"/>
          <w:bCs/>
          <w:szCs w:val="30"/>
        </w:rPr>
        <w:t>类，分别申报，重点支持开展针对肺癌、胃癌、大肠癌、食管癌、乳腺癌和卵巢癌等危害性较高的肿瘤的研究。牵头申报单位应为三级甲等医院或三级甲等医院所属大学。企业参与，其他经费（包括地方财政经费、单位出资及社会渠道资金等）与中央财政经费比例不低于</w:t>
      </w:r>
      <w:r w:rsidRPr="007B1DCC">
        <w:rPr>
          <w:rFonts w:cs="Times New Roman"/>
          <w:bCs/>
          <w:szCs w:val="30"/>
        </w:rPr>
        <w:t>1:1</w:t>
      </w:r>
      <w:r w:rsidRPr="007B1DCC">
        <w:rPr>
          <w:rFonts w:cs="Times New Roman"/>
          <w:bCs/>
          <w:szCs w:val="30"/>
        </w:rPr>
        <w:t>。</w:t>
      </w:r>
    </w:p>
    <w:p w:rsidR="009546E2" w:rsidRPr="007B1DCC" w:rsidRDefault="009546E2" w:rsidP="004C00F9">
      <w:pPr>
        <w:ind w:firstLine="640"/>
        <w:rPr>
          <w:rFonts w:cs="Times New Roman"/>
          <w:bCs/>
          <w:szCs w:val="30"/>
        </w:rPr>
      </w:pPr>
      <w:r w:rsidRPr="007B1DCC">
        <w:rPr>
          <w:rFonts w:cs="Times New Roman"/>
          <w:bCs/>
          <w:szCs w:val="30"/>
        </w:rPr>
        <w:t>3.</w:t>
      </w:r>
      <w:r w:rsidRPr="007B1DCC">
        <w:rPr>
          <w:rFonts w:cs="Times New Roman"/>
          <w:bCs/>
          <w:szCs w:val="30"/>
        </w:rPr>
        <w:tab/>
      </w:r>
      <w:r w:rsidRPr="007B1DCC">
        <w:rPr>
          <w:rFonts w:cs="Times New Roman"/>
          <w:bCs/>
          <w:szCs w:val="30"/>
        </w:rPr>
        <w:t>慢阻肺防控技术研究</w:t>
      </w:r>
    </w:p>
    <w:p w:rsidR="009546E2" w:rsidRPr="007B1DCC" w:rsidRDefault="009546E2" w:rsidP="004C00F9">
      <w:pPr>
        <w:ind w:firstLine="640"/>
        <w:rPr>
          <w:rFonts w:cs="Times New Roman"/>
          <w:bCs/>
          <w:szCs w:val="30"/>
        </w:rPr>
      </w:pPr>
      <w:r w:rsidRPr="007B1DCC">
        <w:rPr>
          <w:rFonts w:cs="Times New Roman"/>
          <w:bCs/>
          <w:szCs w:val="30"/>
        </w:rPr>
        <w:t>3.1</w:t>
      </w:r>
      <w:r w:rsidRPr="007B1DCC">
        <w:rPr>
          <w:rFonts w:cs="Times New Roman"/>
          <w:bCs/>
          <w:szCs w:val="30"/>
        </w:rPr>
        <w:tab/>
      </w:r>
      <w:r w:rsidRPr="007B1DCC">
        <w:rPr>
          <w:rFonts w:cs="Times New Roman"/>
          <w:bCs/>
          <w:szCs w:val="30"/>
        </w:rPr>
        <w:t>慢阻肺的病因与发病机制研究</w:t>
      </w:r>
    </w:p>
    <w:p w:rsidR="009546E2" w:rsidRPr="007B1DCC" w:rsidRDefault="009546E2" w:rsidP="004C00F9">
      <w:pPr>
        <w:ind w:firstLine="640"/>
        <w:rPr>
          <w:rFonts w:cs="Times New Roman"/>
          <w:bCs/>
          <w:szCs w:val="30"/>
        </w:rPr>
      </w:pPr>
      <w:r w:rsidRPr="007B1DCC">
        <w:rPr>
          <w:rFonts w:cs="Times New Roman"/>
          <w:bCs/>
          <w:szCs w:val="30"/>
        </w:rPr>
        <w:t>3.1.1</w:t>
      </w:r>
      <w:r w:rsidRPr="007B1DCC">
        <w:rPr>
          <w:rFonts w:cs="Times New Roman"/>
          <w:bCs/>
          <w:szCs w:val="30"/>
        </w:rPr>
        <w:tab/>
      </w:r>
      <w:r w:rsidRPr="007B1DCC">
        <w:rPr>
          <w:rFonts w:cs="Times New Roman"/>
          <w:bCs/>
          <w:szCs w:val="30"/>
        </w:rPr>
        <w:t>慢阻肺危险因素、病因与发病机制研究</w:t>
      </w:r>
    </w:p>
    <w:p w:rsidR="009546E2" w:rsidRPr="007B1DCC" w:rsidRDefault="009546E2" w:rsidP="004C00F9">
      <w:pPr>
        <w:ind w:firstLine="640"/>
        <w:rPr>
          <w:rFonts w:cs="Times New Roman"/>
          <w:bCs/>
          <w:szCs w:val="30"/>
        </w:rPr>
      </w:pPr>
      <w:r w:rsidRPr="007B1DCC">
        <w:rPr>
          <w:rFonts w:cs="Times New Roman"/>
          <w:bCs/>
          <w:szCs w:val="30"/>
        </w:rPr>
        <w:t>研究内容：完善慢阻肺相关队列研究，对已有明确基线数据的人群进行追访研究；建立生物标本库，通过基因、蛋白质、代谢以及表观遗传学等组学平台，开展与慢阻肺发生发展、各种临床表型特征、疾病严重程度等密切相关的生物标志物、易感基因研究；开展吸烟、室内、外空气污染等致病因素对疾病进展及肺功能的长期影响以及遗传与环境因素的交互作用研究。</w:t>
      </w:r>
      <w:r w:rsidRPr="007B1DCC">
        <w:rPr>
          <w:rFonts w:cs="Times New Roman"/>
          <w:bCs/>
          <w:szCs w:val="30"/>
        </w:rPr>
        <w:t xml:space="preserve"> </w:t>
      </w:r>
    </w:p>
    <w:p w:rsidR="009546E2" w:rsidRPr="007B1DCC" w:rsidRDefault="009546E2" w:rsidP="004C00F9">
      <w:pPr>
        <w:ind w:firstLine="628"/>
        <w:rPr>
          <w:rFonts w:cs="Times New Roman"/>
          <w:bCs/>
          <w:szCs w:val="30"/>
        </w:rPr>
      </w:pPr>
      <w:r w:rsidRPr="007B1DCC">
        <w:rPr>
          <w:rFonts w:cs="Times New Roman"/>
          <w:bCs/>
          <w:spacing w:val="-3"/>
          <w:szCs w:val="30"/>
        </w:rPr>
        <w:t>考核指标：建立慢阻肺发病多因素危险因素模型，为人群早期干预提供参考依据。发现并验证慢阻肺的易感基因和生物标志物不少于</w:t>
      </w:r>
      <w:r w:rsidRPr="007B1DCC">
        <w:rPr>
          <w:rFonts w:cs="Times New Roman"/>
          <w:bCs/>
          <w:spacing w:val="-3"/>
          <w:szCs w:val="30"/>
        </w:rPr>
        <w:t>5</w:t>
      </w:r>
      <w:r w:rsidRPr="007B1DCC">
        <w:rPr>
          <w:rFonts w:cs="Times New Roman"/>
          <w:bCs/>
          <w:spacing w:val="-3"/>
          <w:szCs w:val="30"/>
        </w:rPr>
        <w:t>个（含</w:t>
      </w:r>
      <w:r w:rsidRPr="007B1DCC">
        <w:rPr>
          <w:rFonts w:cs="Times New Roman"/>
          <w:bCs/>
          <w:spacing w:val="-3"/>
          <w:szCs w:val="30"/>
        </w:rPr>
        <w:t>5</w:t>
      </w:r>
      <w:r w:rsidRPr="007B1DCC">
        <w:rPr>
          <w:rFonts w:cs="Times New Roman"/>
          <w:bCs/>
          <w:spacing w:val="-3"/>
          <w:szCs w:val="30"/>
        </w:rPr>
        <w:t>个）；在国内外专业期刊发表高质量学术论文不少于</w:t>
      </w:r>
      <w:r w:rsidRPr="007B1DCC">
        <w:rPr>
          <w:rFonts w:cs="Times New Roman"/>
          <w:bCs/>
          <w:spacing w:val="-3"/>
          <w:szCs w:val="30"/>
        </w:rPr>
        <w:t>5</w:t>
      </w:r>
      <w:r w:rsidRPr="007B1DCC">
        <w:rPr>
          <w:rFonts w:cs="Times New Roman"/>
          <w:bCs/>
          <w:spacing w:val="-3"/>
          <w:szCs w:val="30"/>
        </w:rPr>
        <w:t>篇。</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lastRenderedPageBreak/>
        <w:t>3.2</w:t>
      </w:r>
      <w:r w:rsidRPr="007B1DCC">
        <w:rPr>
          <w:rFonts w:cs="Times New Roman"/>
          <w:bCs/>
          <w:szCs w:val="30"/>
        </w:rPr>
        <w:tab/>
      </w:r>
      <w:r w:rsidRPr="007B1DCC">
        <w:rPr>
          <w:rFonts w:cs="Times New Roman"/>
          <w:bCs/>
          <w:szCs w:val="30"/>
        </w:rPr>
        <w:t>慢阻肺早期诊断、早期治疗技术研究</w:t>
      </w:r>
    </w:p>
    <w:p w:rsidR="009546E2" w:rsidRPr="007B1DCC" w:rsidRDefault="009546E2" w:rsidP="004C00F9">
      <w:pPr>
        <w:ind w:firstLine="640"/>
        <w:rPr>
          <w:rFonts w:cs="Times New Roman"/>
          <w:bCs/>
          <w:szCs w:val="30"/>
        </w:rPr>
      </w:pPr>
      <w:r w:rsidRPr="007B1DCC">
        <w:rPr>
          <w:rFonts w:cs="Times New Roman"/>
          <w:bCs/>
          <w:szCs w:val="30"/>
        </w:rPr>
        <w:t>3.2.1</w:t>
      </w:r>
      <w:r w:rsidRPr="007B1DCC">
        <w:rPr>
          <w:rFonts w:cs="Times New Roman"/>
          <w:bCs/>
          <w:szCs w:val="30"/>
        </w:rPr>
        <w:t>慢阻肺早期干预的有效药物筛选及优化治疗方案研究</w:t>
      </w:r>
    </w:p>
    <w:p w:rsidR="009546E2" w:rsidRPr="007B1DCC" w:rsidRDefault="009546E2" w:rsidP="004C00F9">
      <w:pPr>
        <w:ind w:firstLine="640"/>
        <w:rPr>
          <w:rFonts w:cs="Times New Roman"/>
          <w:bCs/>
          <w:szCs w:val="30"/>
        </w:rPr>
      </w:pPr>
      <w:r w:rsidRPr="007B1DCC">
        <w:rPr>
          <w:rFonts w:cs="Times New Roman"/>
          <w:bCs/>
          <w:szCs w:val="30"/>
        </w:rPr>
        <w:t>研究内容：开展慢阻肺早期药物干预的随机对照临床多中心研究，评价现有药物（抗炎、抗氧化、免疫调节、祛痰和支气管扩张药等）的临床疗效与卫生经济学效益，优化早期干预方案及进行效果评价研究；筛选适合国情的、有效、安全和价廉的慢阻肺早期治疗药物和制定早期干预治疗方案。</w:t>
      </w:r>
    </w:p>
    <w:p w:rsidR="009546E2" w:rsidRPr="007B1DCC" w:rsidRDefault="009546E2" w:rsidP="004C00F9">
      <w:pPr>
        <w:ind w:firstLine="640"/>
        <w:rPr>
          <w:rFonts w:cs="Times New Roman"/>
          <w:bCs/>
          <w:szCs w:val="30"/>
        </w:rPr>
      </w:pPr>
      <w:r w:rsidRPr="007B1DCC">
        <w:rPr>
          <w:rFonts w:cs="Times New Roman"/>
          <w:bCs/>
          <w:szCs w:val="30"/>
        </w:rPr>
        <w:t>考核指标：筛选</w:t>
      </w:r>
      <w:r w:rsidRPr="007B1DCC">
        <w:rPr>
          <w:rFonts w:cs="Times New Roman"/>
          <w:bCs/>
          <w:szCs w:val="30"/>
        </w:rPr>
        <w:t>1—2</w:t>
      </w:r>
      <w:r w:rsidRPr="007B1DCC">
        <w:rPr>
          <w:rFonts w:cs="Times New Roman"/>
          <w:bCs/>
          <w:szCs w:val="30"/>
        </w:rPr>
        <w:t>个慢阻肺早期治疗的有效药物，制定</w:t>
      </w:r>
      <w:r w:rsidRPr="007B1DCC">
        <w:rPr>
          <w:rFonts w:cs="Times New Roman"/>
          <w:bCs/>
          <w:szCs w:val="30"/>
        </w:rPr>
        <w:t>1—2</w:t>
      </w:r>
      <w:r w:rsidRPr="007B1DCC">
        <w:rPr>
          <w:rFonts w:cs="Times New Roman"/>
          <w:bCs/>
          <w:szCs w:val="30"/>
        </w:rPr>
        <w:t>个早期干预治疗方案。</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3.3</w:t>
      </w:r>
      <w:r w:rsidRPr="007B1DCC">
        <w:rPr>
          <w:rFonts w:cs="Times New Roman"/>
          <w:bCs/>
          <w:szCs w:val="30"/>
        </w:rPr>
        <w:tab/>
      </w:r>
      <w:r w:rsidRPr="007B1DCC">
        <w:rPr>
          <w:rFonts w:cs="Times New Roman"/>
          <w:bCs/>
          <w:szCs w:val="30"/>
        </w:rPr>
        <w:t>慢阻肺救治体系和临床诊疗技术、策略及评价研究</w:t>
      </w:r>
    </w:p>
    <w:p w:rsidR="009546E2" w:rsidRPr="007B1DCC" w:rsidRDefault="009546E2" w:rsidP="004C00F9">
      <w:pPr>
        <w:ind w:firstLine="640"/>
        <w:rPr>
          <w:rFonts w:cs="Times New Roman"/>
          <w:bCs/>
          <w:szCs w:val="30"/>
        </w:rPr>
      </w:pPr>
      <w:r w:rsidRPr="007B1DCC">
        <w:rPr>
          <w:rFonts w:cs="Times New Roman"/>
          <w:bCs/>
          <w:szCs w:val="30"/>
        </w:rPr>
        <w:t>3.3.1</w:t>
      </w:r>
      <w:r w:rsidRPr="007B1DCC">
        <w:rPr>
          <w:rFonts w:cs="Times New Roman"/>
          <w:bCs/>
          <w:szCs w:val="30"/>
        </w:rPr>
        <w:tab/>
      </w:r>
      <w:r w:rsidRPr="007B1DCC">
        <w:rPr>
          <w:rFonts w:cs="Times New Roman"/>
          <w:bCs/>
          <w:szCs w:val="30"/>
        </w:rPr>
        <w:t>慢阻肺急性加重救治体系和支持技术应用效果评价及优化研究</w:t>
      </w:r>
    </w:p>
    <w:p w:rsidR="009546E2" w:rsidRPr="007B1DCC" w:rsidRDefault="009546E2" w:rsidP="004C00F9">
      <w:pPr>
        <w:ind w:firstLine="640"/>
        <w:rPr>
          <w:rFonts w:cs="Times New Roman"/>
          <w:bCs/>
          <w:szCs w:val="30"/>
        </w:rPr>
      </w:pPr>
      <w:r w:rsidRPr="007B1DCC">
        <w:rPr>
          <w:rFonts w:cs="Times New Roman"/>
          <w:bCs/>
          <w:szCs w:val="30"/>
        </w:rPr>
        <w:t>研究内容：开展慢阻肺急性加重的注册登记研究，对慢阻肺急性加重住院治疗方案进行评价及优化；开展慢阻肺急性加重的预防策略及预警模式研究；开展慢阻肺合并呼吸衰竭的呼吸监测技术、呼吸支持技术、干预方法和防控策略研究。</w:t>
      </w:r>
    </w:p>
    <w:p w:rsidR="009546E2" w:rsidRPr="007B1DCC" w:rsidRDefault="009546E2" w:rsidP="004C00F9">
      <w:pPr>
        <w:ind w:firstLine="640"/>
        <w:rPr>
          <w:rFonts w:cs="Times New Roman"/>
          <w:bCs/>
          <w:szCs w:val="30"/>
        </w:rPr>
      </w:pPr>
      <w:r w:rsidRPr="007B1DCC">
        <w:rPr>
          <w:rFonts w:cs="Times New Roman"/>
          <w:bCs/>
          <w:szCs w:val="30"/>
        </w:rPr>
        <w:t>考核指标：对慢阻肺急性加重住院治疗方案进行评价和优化；制定慢阻肺急性加重的诊断、治疗新标准或规范不少于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项）。研发适用于慢阻肺呼吸功能不全患者的移动呼吸监测技术不少于</w:t>
      </w:r>
      <w:r w:rsidRPr="007B1DCC">
        <w:rPr>
          <w:rFonts w:cs="Times New Roman"/>
          <w:bCs/>
          <w:szCs w:val="30"/>
        </w:rPr>
        <w:t>1</w:t>
      </w:r>
      <w:r w:rsidRPr="007B1DCC">
        <w:rPr>
          <w:rFonts w:cs="Times New Roman"/>
          <w:bCs/>
          <w:szCs w:val="30"/>
        </w:rPr>
        <w:t>项。对慢性呼吸衰竭无创通气和有创通气的操作技术、指征及应用策略、新型呼吸衰竭治疗技术的疗效进行评价和优化，制定相应新标准或规范不少于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w:t>
      </w:r>
      <w:r w:rsidRPr="007B1DCC">
        <w:rPr>
          <w:rFonts w:cs="Times New Roman"/>
          <w:bCs/>
          <w:szCs w:val="30"/>
        </w:rPr>
        <w:t xml:space="preserve"> </w:t>
      </w:r>
    </w:p>
    <w:p w:rsidR="009546E2" w:rsidRPr="007B1DCC" w:rsidRDefault="009546E2" w:rsidP="004C00F9">
      <w:pPr>
        <w:ind w:firstLine="640"/>
        <w:rPr>
          <w:rFonts w:cs="Times New Roman"/>
          <w:bCs/>
          <w:szCs w:val="30"/>
        </w:rPr>
      </w:pPr>
      <w:r w:rsidRPr="007B1DCC">
        <w:rPr>
          <w:rFonts w:cs="Times New Roman"/>
          <w:bCs/>
          <w:szCs w:val="30"/>
        </w:rPr>
        <w:lastRenderedPageBreak/>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3.3.2</w:t>
      </w:r>
      <w:r w:rsidRPr="007B1DCC">
        <w:rPr>
          <w:rFonts w:cs="Times New Roman"/>
          <w:bCs/>
          <w:szCs w:val="30"/>
        </w:rPr>
        <w:tab/>
      </w:r>
      <w:r w:rsidRPr="007B1DCC">
        <w:rPr>
          <w:rFonts w:cs="Times New Roman"/>
          <w:bCs/>
          <w:szCs w:val="30"/>
        </w:rPr>
        <w:t>慢阻肺并发症和合并疾病的诊治技术研究</w:t>
      </w:r>
    </w:p>
    <w:p w:rsidR="009546E2" w:rsidRPr="007B1DCC" w:rsidRDefault="009546E2" w:rsidP="004C00F9">
      <w:pPr>
        <w:ind w:firstLine="640"/>
        <w:rPr>
          <w:rFonts w:cs="Times New Roman"/>
          <w:bCs/>
          <w:szCs w:val="30"/>
        </w:rPr>
      </w:pPr>
      <w:r w:rsidRPr="007B1DCC">
        <w:rPr>
          <w:rFonts w:cs="Times New Roman"/>
          <w:bCs/>
          <w:szCs w:val="30"/>
        </w:rPr>
        <w:t>研究内容：开展慢阻肺与多种并发疾病（肺动脉高压、肺栓塞、肺心病、睡眠呼吸暂停与低通气综合征、焦虑抑郁等）的交互作用机制、干预策略及对整体病程和预后影响的长期随访研究。开展慢阻肺相关肺血管病变与右心功能研究；开展慢阻肺并发阻塞性睡眠呼吸暂停的现状调查及无创正压通气的干预效果研究；开展慢阻肺合并焦虑抑郁的早期筛查和干预方法研究。</w:t>
      </w:r>
      <w:r w:rsidRPr="007B1DCC">
        <w:rPr>
          <w:rFonts w:cs="Times New Roman"/>
          <w:bCs/>
          <w:szCs w:val="30"/>
        </w:rPr>
        <w:t xml:space="preserve"> </w:t>
      </w:r>
    </w:p>
    <w:p w:rsidR="009546E2" w:rsidRPr="007B1DCC" w:rsidRDefault="009546E2" w:rsidP="004C00F9">
      <w:pPr>
        <w:ind w:firstLine="640"/>
        <w:rPr>
          <w:rFonts w:cs="Times New Roman"/>
          <w:bCs/>
          <w:szCs w:val="30"/>
        </w:rPr>
      </w:pPr>
      <w:r w:rsidRPr="007B1DCC">
        <w:rPr>
          <w:rFonts w:cs="Times New Roman"/>
          <w:bCs/>
          <w:szCs w:val="30"/>
        </w:rPr>
        <w:t>考核指标：发现慢阻肺合并其他并发症或合并疾病的疾病表型、预测因子及危险因素，建立不少于</w:t>
      </w:r>
      <w:r w:rsidRPr="007B1DCC">
        <w:rPr>
          <w:rFonts w:cs="Times New Roman"/>
          <w:bCs/>
          <w:szCs w:val="30"/>
        </w:rPr>
        <w:t>4</w:t>
      </w:r>
      <w:r w:rsidRPr="007B1DCC">
        <w:rPr>
          <w:rFonts w:cs="Times New Roman"/>
          <w:bCs/>
          <w:szCs w:val="30"/>
        </w:rPr>
        <w:t>种（含</w:t>
      </w:r>
      <w:r w:rsidRPr="007B1DCC">
        <w:rPr>
          <w:rFonts w:cs="Times New Roman"/>
          <w:bCs/>
          <w:szCs w:val="30"/>
        </w:rPr>
        <w:t>4</w:t>
      </w:r>
      <w:r w:rsidRPr="007B1DCC">
        <w:rPr>
          <w:rFonts w:cs="Times New Roman"/>
          <w:bCs/>
          <w:szCs w:val="30"/>
        </w:rPr>
        <w:t>种）慢阻肺合并症或合并疾病的干预策略和技术方法。</w:t>
      </w:r>
      <w:r w:rsidRPr="007B1DCC">
        <w:rPr>
          <w:rFonts w:cs="Times New Roman"/>
          <w:bCs/>
          <w:szCs w:val="30"/>
        </w:rPr>
        <w:t xml:space="preserve"> </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3.4</w:t>
      </w:r>
      <w:r w:rsidRPr="007B1DCC">
        <w:rPr>
          <w:rFonts w:cs="Times New Roman"/>
          <w:bCs/>
          <w:szCs w:val="30"/>
        </w:rPr>
        <w:tab/>
      </w:r>
      <w:r w:rsidRPr="007B1DCC">
        <w:rPr>
          <w:rFonts w:cs="Times New Roman"/>
          <w:bCs/>
          <w:szCs w:val="30"/>
        </w:rPr>
        <w:t>慢阻肺防控质量与效益研究</w:t>
      </w:r>
    </w:p>
    <w:p w:rsidR="009546E2" w:rsidRPr="007B1DCC" w:rsidRDefault="009546E2" w:rsidP="004C00F9">
      <w:pPr>
        <w:ind w:firstLine="640"/>
        <w:rPr>
          <w:rFonts w:cs="Times New Roman"/>
          <w:bCs/>
          <w:szCs w:val="30"/>
        </w:rPr>
      </w:pPr>
      <w:r w:rsidRPr="007B1DCC">
        <w:rPr>
          <w:rFonts w:cs="Times New Roman"/>
          <w:bCs/>
          <w:szCs w:val="30"/>
        </w:rPr>
        <w:t>3.4.1</w:t>
      </w:r>
      <w:r w:rsidRPr="007B1DCC">
        <w:rPr>
          <w:rFonts w:cs="Times New Roman"/>
          <w:bCs/>
          <w:szCs w:val="30"/>
        </w:rPr>
        <w:tab/>
      </w:r>
      <w:r w:rsidRPr="007B1DCC">
        <w:rPr>
          <w:rFonts w:cs="Times New Roman"/>
          <w:bCs/>
          <w:szCs w:val="30"/>
        </w:rPr>
        <w:t>慢阻肺规范管理的质量控制及评价研究</w:t>
      </w:r>
    </w:p>
    <w:p w:rsidR="009546E2" w:rsidRPr="007B1DCC" w:rsidRDefault="009546E2" w:rsidP="004C00F9">
      <w:pPr>
        <w:ind w:firstLine="640"/>
        <w:rPr>
          <w:rFonts w:cs="Times New Roman"/>
          <w:bCs/>
          <w:szCs w:val="30"/>
        </w:rPr>
      </w:pPr>
      <w:r w:rsidRPr="007B1DCC">
        <w:rPr>
          <w:rFonts w:cs="Times New Roman"/>
          <w:bCs/>
          <w:szCs w:val="30"/>
        </w:rPr>
        <w:t>研究内容：针对慢阻肺诊断治疗技术不平衡、治疗效果与费用差异大、缺乏持续质量控制指标等现状，开展不同层级医院（社区、二、三级医院）慢阻肺诊治成熟技术、新技术（肺功能诊断、影像技术、吸入技术、无创通气、肺康复等）及长期规范管理控制指标与评估体系研究；开展控烟等一级预防与药物干预、肺康复等二级和三级预防的效果对比研究；开展慢阻肺医疗效益与经济学评价研究；开展</w:t>
      </w:r>
      <w:proofErr w:type="gramStart"/>
      <w:r w:rsidRPr="007B1DCC">
        <w:rPr>
          <w:rFonts w:cs="Times New Roman"/>
          <w:bCs/>
          <w:szCs w:val="30"/>
        </w:rPr>
        <w:t>集关键</w:t>
      </w:r>
      <w:proofErr w:type="gramEnd"/>
      <w:r w:rsidRPr="007B1DCC">
        <w:rPr>
          <w:rFonts w:cs="Times New Roman"/>
          <w:bCs/>
          <w:szCs w:val="30"/>
        </w:rPr>
        <w:t>诊断技术与规范管理为一体的分级诊疗培训体系及效果比较研究。</w:t>
      </w:r>
    </w:p>
    <w:p w:rsidR="009546E2" w:rsidRPr="007B1DCC" w:rsidRDefault="009546E2" w:rsidP="004C00F9">
      <w:pPr>
        <w:ind w:firstLine="640"/>
        <w:rPr>
          <w:rFonts w:cs="Times New Roman"/>
          <w:bCs/>
          <w:szCs w:val="30"/>
        </w:rPr>
      </w:pPr>
      <w:r w:rsidRPr="007B1DCC">
        <w:rPr>
          <w:rFonts w:cs="Times New Roman"/>
          <w:bCs/>
          <w:szCs w:val="30"/>
        </w:rPr>
        <w:t>考核指标：建立我国慢阻肺稳定期的医疗质量管理与控制指标；</w:t>
      </w:r>
      <w:r w:rsidRPr="007B1DCC">
        <w:rPr>
          <w:rFonts w:cs="Times New Roman"/>
          <w:bCs/>
          <w:szCs w:val="30"/>
        </w:rPr>
        <w:lastRenderedPageBreak/>
        <w:t>建立我国慢阻肺医疗质量评估体系；形成优化的临床诊疗路径；提高慢阻肺诊断率及规范治疗率</w:t>
      </w:r>
      <w:r w:rsidRPr="007B1DCC">
        <w:rPr>
          <w:rFonts w:cs="Times New Roman"/>
          <w:bCs/>
          <w:szCs w:val="30"/>
        </w:rPr>
        <w:t>20%</w:t>
      </w:r>
      <w:r w:rsidRPr="007B1DCC">
        <w:rPr>
          <w:rFonts w:cs="Times New Roman"/>
          <w:bCs/>
          <w:szCs w:val="30"/>
        </w:rPr>
        <w:t>以上。</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4.</w:t>
      </w:r>
      <w:r w:rsidRPr="007B1DCC">
        <w:rPr>
          <w:rFonts w:cs="Times New Roman"/>
          <w:bCs/>
          <w:szCs w:val="30"/>
        </w:rPr>
        <w:tab/>
      </w:r>
      <w:r w:rsidRPr="007B1DCC">
        <w:rPr>
          <w:rFonts w:cs="Times New Roman"/>
          <w:bCs/>
          <w:szCs w:val="30"/>
        </w:rPr>
        <w:t>糖尿病及代谢疾病防控技术研究</w:t>
      </w:r>
    </w:p>
    <w:p w:rsidR="009546E2" w:rsidRPr="007B1DCC" w:rsidRDefault="009546E2" w:rsidP="004C00F9">
      <w:pPr>
        <w:ind w:firstLine="640"/>
        <w:rPr>
          <w:rFonts w:cs="Times New Roman"/>
          <w:bCs/>
          <w:szCs w:val="30"/>
        </w:rPr>
      </w:pPr>
      <w:r w:rsidRPr="007B1DCC">
        <w:rPr>
          <w:rFonts w:cs="Times New Roman"/>
          <w:bCs/>
          <w:szCs w:val="30"/>
        </w:rPr>
        <w:t>4.1</w:t>
      </w:r>
      <w:r w:rsidRPr="007B1DCC">
        <w:rPr>
          <w:rFonts w:cs="Times New Roman"/>
          <w:bCs/>
          <w:szCs w:val="30"/>
        </w:rPr>
        <w:tab/>
      </w:r>
      <w:r w:rsidRPr="007B1DCC">
        <w:rPr>
          <w:rFonts w:cs="Times New Roman"/>
          <w:bCs/>
          <w:szCs w:val="30"/>
        </w:rPr>
        <w:t>糖尿病的病因、危险因素与发病机制研究</w:t>
      </w:r>
    </w:p>
    <w:p w:rsidR="009546E2" w:rsidRPr="007B1DCC" w:rsidRDefault="009546E2" w:rsidP="004C00F9">
      <w:pPr>
        <w:ind w:firstLine="640"/>
        <w:rPr>
          <w:rFonts w:cs="Times New Roman"/>
          <w:b/>
          <w:bCs/>
          <w:szCs w:val="30"/>
        </w:rPr>
      </w:pPr>
      <w:r w:rsidRPr="007B1DCC">
        <w:rPr>
          <w:rFonts w:cs="Times New Roman"/>
          <w:bCs/>
          <w:szCs w:val="30"/>
        </w:rPr>
        <w:t>4.1.1</w:t>
      </w:r>
      <w:r w:rsidRPr="007B1DCC">
        <w:rPr>
          <w:rFonts w:cs="Times New Roman"/>
          <w:bCs/>
          <w:szCs w:val="30"/>
        </w:rPr>
        <w:tab/>
      </w:r>
      <w:r w:rsidRPr="007B1DCC">
        <w:rPr>
          <w:rFonts w:cs="Times New Roman"/>
          <w:bCs/>
          <w:szCs w:val="30"/>
        </w:rPr>
        <w:t>成人</w:t>
      </w:r>
      <w:r w:rsidRPr="007B1DCC">
        <w:rPr>
          <w:rFonts w:cs="Times New Roman"/>
          <w:bCs/>
          <w:szCs w:val="30"/>
        </w:rPr>
        <w:t>2</w:t>
      </w:r>
      <w:r w:rsidRPr="007B1DCC">
        <w:rPr>
          <w:rFonts w:cs="Times New Roman"/>
          <w:bCs/>
          <w:szCs w:val="30"/>
        </w:rPr>
        <w:t>型糖尿病发生发展的危险因素及机制研究</w:t>
      </w:r>
    </w:p>
    <w:p w:rsidR="009546E2" w:rsidRPr="007B1DCC" w:rsidRDefault="009546E2" w:rsidP="004C00F9">
      <w:pPr>
        <w:ind w:firstLine="640"/>
        <w:rPr>
          <w:rFonts w:cs="Times New Roman"/>
          <w:bCs/>
          <w:szCs w:val="30"/>
        </w:rPr>
      </w:pPr>
      <w:r w:rsidRPr="007B1DCC">
        <w:rPr>
          <w:rFonts w:cs="Times New Roman"/>
          <w:bCs/>
          <w:szCs w:val="30"/>
        </w:rPr>
        <w:t>研究内容：创建大型人群研究队列并进行长期随访，基于随访人群深入研究遗传危险因素、行为危险因素、环境危险因素与生物标记物对</w:t>
      </w:r>
      <w:r w:rsidRPr="007B1DCC">
        <w:rPr>
          <w:rFonts w:cs="Times New Roman"/>
          <w:bCs/>
          <w:szCs w:val="30"/>
        </w:rPr>
        <w:t>2</w:t>
      </w:r>
      <w:r w:rsidRPr="007B1DCC">
        <w:rPr>
          <w:rFonts w:cs="Times New Roman"/>
          <w:bCs/>
          <w:szCs w:val="30"/>
        </w:rPr>
        <w:t>型糖尿病发生发展的独立作用与交互作用，更新</w:t>
      </w:r>
      <w:r w:rsidRPr="007B1DCC">
        <w:rPr>
          <w:rFonts w:cs="Times New Roman"/>
          <w:bCs/>
          <w:szCs w:val="30"/>
        </w:rPr>
        <w:t>2</w:t>
      </w:r>
      <w:r w:rsidRPr="007B1DCC">
        <w:rPr>
          <w:rFonts w:cs="Times New Roman"/>
          <w:bCs/>
          <w:szCs w:val="30"/>
        </w:rPr>
        <w:t>型糖尿病发生发展的遗传、行为、环境与生物危险因素谱，监测并明确</w:t>
      </w:r>
      <w:r w:rsidRPr="007B1DCC">
        <w:rPr>
          <w:rFonts w:cs="Times New Roman"/>
          <w:bCs/>
          <w:szCs w:val="30"/>
        </w:rPr>
        <w:t>2</w:t>
      </w:r>
      <w:r w:rsidRPr="007B1DCC">
        <w:rPr>
          <w:rFonts w:cs="Times New Roman"/>
          <w:bCs/>
          <w:szCs w:val="30"/>
        </w:rPr>
        <w:t>型糖尿病发生发展过程中基础代谢与胰岛细胞功能动态变化及影响因素，发现并验证</w:t>
      </w:r>
      <w:r w:rsidRPr="007B1DCC">
        <w:rPr>
          <w:rFonts w:cs="Times New Roman"/>
          <w:bCs/>
          <w:szCs w:val="30"/>
        </w:rPr>
        <w:t>2</w:t>
      </w:r>
      <w:r w:rsidRPr="007B1DCC">
        <w:rPr>
          <w:rFonts w:cs="Times New Roman"/>
          <w:bCs/>
          <w:szCs w:val="30"/>
        </w:rPr>
        <w:t>型糖尿病潜在易感基因与药物干预新靶点，为深入开展</w:t>
      </w:r>
      <w:r w:rsidRPr="007B1DCC">
        <w:rPr>
          <w:rFonts w:cs="Times New Roman"/>
          <w:bCs/>
          <w:szCs w:val="30"/>
        </w:rPr>
        <w:t>2</w:t>
      </w:r>
      <w:r w:rsidRPr="007B1DCC">
        <w:rPr>
          <w:rFonts w:cs="Times New Roman"/>
          <w:bCs/>
          <w:szCs w:val="30"/>
        </w:rPr>
        <w:t>型糖尿病防控研究提供科学依据。</w:t>
      </w:r>
    </w:p>
    <w:p w:rsidR="009546E2" w:rsidRPr="007B1DCC" w:rsidRDefault="009546E2" w:rsidP="004C00F9">
      <w:pPr>
        <w:ind w:firstLine="640"/>
        <w:rPr>
          <w:rFonts w:cs="Times New Roman"/>
          <w:bCs/>
          <w:szCs w:val="30"/>
        </w:rPr>
      </w:pPr>
      <w:r w:rsidRPr="007B1DCC">
        <w:rPr>
          <w:rFonts w:cs="Times New Roman"/>
          <w:bCs/>
          <w:szCs w:val="30"/>
        </w:rPr>
        <w:t>考核指标：创建研究人群</w:t>
      </w:r>
      <w:r w:rsidRPr="007B1DCC">
        <w:rPr>
          <w:rFonts w:cs="Times New Roman"/>
          <w:bCs/>
          <w:szCs w:val="30"/>
        </w:rPr>
        <w:t>5</w:t>
      </w:r>
      <w:r w:rsidRPr="007B1DCC">
        <w:rPr>
          <w:rFonts w:cs="Times New Roman"/>
          <w:bCs/>
          <w:szCs w:val="30"/>
        </w:rPr>
        <w:t>万例以上，随访时间</w:t>
      </w:r>
      <w:r w:rsidRPr="007B1DCC">
        <w:rPr>
          <w:rFonts w:cs="Times New Roman"/>
          <w:bCs/>
          <w:szCs w:val="30"/>
        </w:rPr>
        <w:t>3</w:t>
      </w:r>
      <w:r w:rsidRPr="007B1DCC">
        <w:rPr>
          <w:rFonts w:cs="Times New Roman"/>
          <w:bCs/>
          <w:szCs w:val="30"/>
        </w:rPr>
        <w:t>年以上，对</w:t>
      </w:r>
      <w:r w:rsidRPr="007B1DCC">
        <w:rPr>
          <w:rFonts w:cs="Times New Roman"/>
          <w:bCs/>
          <w:szCs w:val="30"/>
        </w:rPr>
        <w:t>2</w:t>
      </w:r>
      <w:r w:rsidRPr="007B1DCC">
        <w:rPr>
          <w:rFonts w:cs="Times New Roman"/>
          <w:bCs/>
          <w:szCs w:val="30"/>
        </w:rPr>
        <w:t>型糖尿病危险因素与发病机制研究取得突破性进展；更新</w:t>
      </w:r>
      <w:r w:rsidRPr="007B1DCC">
        <w:rPr>
          <w:rFonts w:cs="Times New Roman"/>
          <w:bCs/>
          <w:szCs w:val="30"/>
        </w:rPr>
        <w:t>2</w:t>
      </w:r>
      <w:r w:rsidRPr="007B1DCC">
        <w:rPr>
          <w:rFonts w:cs="Times New Roman"/>
          <w:bCs/>
          <w:szCs w:val="30"/>
        </w:rPr>
        <w:t>型糖尿病遗传、行为、环境与生物危险因素谱；发现</w:t>
      </w:r>
      <w:r w:rsidRPr="007B1DCC">
        <w:rPr>
          <w:rFonts w:cs="Times New Roman"/>
          <w:bCs/>
          <w:szCs w:val="30"/>
        </w:rPr>
        <w:t xml:space="preserve"> 2</w:t>
      </w:r>
      <w:r w:rsidRPr="007B1DCC">
        <w:rPr>
          <w:rFonts w:cs="Times New Roman"/>
          <w:bCs/>
          <w:szCs w:val="30"/>
        </w:rPr>
        <w:t>型糖尿病药物干预新靶点</w:t>
      </w:r>
      <w:r w:rsidRPr="007B1DCC">
        <w:rPr>
          <w:rFonts w:cs="Times New Roman"/>
          <w:bCs/>
          <w:szCs w:val="30"/>
        </w:rPr>
        <w:t>5</w:t>
      </w:r>
      <w:r w:rsidRPr="007B1DCC">
        <w:rPr>
          <w:rFonts w:cs="Times New Roman"/>
          <w:bCs/>
          <w:szCs w:val="30"/>
        </w:rPr>
        <w:t>个；申请发明专利</w:t>
      </w:r>
      <w:r w:rsidRPr="007B1DCC">
        <w:rPr>
          <w:rFonts w:cs="Times New Roman"/>
          <w:bCs/>
          <w:szCs w:val="30"/>
        </w:rPr>
        <w:t>10</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4.1.2</w:t>
      </w:r>
      <w:r w:rsidRPr="007B1DCC">
        <w:rPr>
          <w:rFonts w:cs="Times New Roman"/>
          <w:bCs/>
          <w:szCs w:val="30"/>
        </w:rPr>
        <w:tab/>
        <w:t>1</w:t>
      </w:r>
      <w:r w:rsidRPr="007B1DCC">
        <w:rPr>
          <w:rFonts w:cs="Times New Roman"/>
          <w:bCs/>
          <w:szCs w:val="30"/>
        </w:rPr>
        <w:t>型糖尿病的遗传与免疫学发病机制研究</w:t>
      </w:r>
    </w:p>
    <w:p w:rsidR="009546E2" w:rsidRPr="007B1DCC" w:rsidRDefault="009546E2" w:rsidP="004C00F9">
      <w:pPr>
        <w:ind w:firstLine="640"/>
        <w:rPr>
          <w:rFonts w:cs="Times New Roman"/>
          <w:bCs/>
          <w:szCs w:val="30"/>
        </w:rPr>
      </w:pPr>
      <w:r w:rsidRPr="007B1DCC">
        <w:rPr>
          <w:rFonts w:cs="Times New Roman"/>
          <w:bCs/>
          <w:szCs w:val="30"/>
        </w:rPr>
        <w:t>研究内容：明确</w:t>
      </w:r>
      <w:r w:rsidRPr="007B1DCC">
        <w:rPr>
          <w:rFonts w:cs="Times New Roman"/>
          <w:bCs/>
          <w:szCs w:val="30"/>
        </w:rPr>
        <w:t>1</w:t>
      </w:r>
      <w:r w:rsidRPr="007B1DCC">
        <w:rPr>
          <w:rFonts w:cs="Times New Roman"/>
          <w:bCs/>
          <w:szCs w:val="30"/>
        </w:rPr>
        <w:t>型糖尿病的遗传与免疫学发病机制，发现并验证预防及治疗</w:t>
      </w:r>
      <w:r w:rsidRPr="007B1DCC">
        <w:rPr>
          <w:rFonts w:cs="Times New Roman"/>
          <w:bCs/>
          <w:szCs w:val="30"/>
        </w:rPr>
        <w:t>1</w:t>
      </w:r>
      <w:r w:rsidRPr="007B1DCC">
        <w:rPr>
          <w:rFonts w:cs="Times New Roman"/>
          <w:bCs/>
          <w:szCs w:val="30"/>
        </w:rPr>
        <w:t>型糖尿病的新方法与新靶点。</w:t>
      </w:r>
    </w:p>
    <w:p w:rsidR="009546E2" w:rsidRPr="007B1DCC" w:rsidRDefault="009546E2" w:rsidP="004C00F9">
      <w:pPr>
        <w:ind w:firstLine="628"/>
        <w:rPr>
          <w:rFonts w:cs="Times New Roman"/>
          <w:bCs/>
          <w:szCs w:val="30"/>
        </w:rPr>
      </w:pPr>
      <w:r w:rsidRPr="007B1DCC">
        <w:rPr>
          <w:rFonts w:cs="Times New Roman"/>
          <w:bCs/>
          <w:spacing w:val="-3"/>
          <w:szCs w:val="30"/>
        </w:rPr>
        <w:t>考核指标：对</w:t>
      </w:r>
      <w:r w:rsidRPr="007B1DCC">
        <w:rPr>
          <w:rFonts w:cs="Times New Roman"/>
          <w:bCs/>
          <w:spacing w:val="-3"/>
          <w:szCs w:val="30"/>
        </w:rPr>
        <w:t>1</w:t>
      </w:r>
      <w:r w:rsidRPr="007B1DCC">
        <w:rPr>
          <w:rFonts w:cs="Times New Roman"/>
          <w:bCs/>
          <w:spacing w:val="-3"/>
          <w:szCs w:val="30"/>
        </w:rPr>
        <w:t>型糖尿病的病因及发病机制研究取得突破性进展，</w:t>
      </w:r>
      <w:r w:rsidRPr="007B1DCC">
        <w:rPr>
          <w:rFonts w:cs="Times New Roman"/>
          <w:bCs/>
          <w:spacing w:val="-3"/>
          <w:szCs w:val="30"/>
        </w:rPr>
        <w:lastRenderedPageBreak/>
        <w:t>发现</w:t>
      </w:r>
      <w:r w:rsidRPr="007B1DCC">
        <w:rPr>
          <w:rFonts w:cs="Times New Roman"/>
          <w:bCs/>
          <w:spacing w:val="-3"/>
          <w:szCs w:val="30"/>
        </w:rPr>
        <w:t>1</w:t>
      </w:r>
      <w:r w:rsidRPr="007B1DCC">
        <w:rPr>
          <w:rFonts w:cs="Times New Roman"/>
          <w:bCs/>
          <w:spacing w:val="-3"/>
          <w:szCs w:val="30"/>
        </w:rPr>
        <w:t>型糖尿病药物干预新靶点</w:t>
      </w:r>
      <w:r w:rsidRPr="007B1DCC">
        <w:rPr>
          <w:rFonts w:cs="Times New Roman"/>
          <w:bCs/>
          <w:spacing w:val="-3"/>
          <w:szCs w:val="30"/>
        </w:rPr>
        <w:t>5</w:t>
      </w:r>
      <w:r w:rsidRPr="007B1DCC">
        <w:rPr>
          <w:rFonts w:cs="Times New Roman"/>
          <w:bCs/>
          <w:spacing w:val="-3"/>
          <w:szCs w:val="30"/>
        </w:rPr>
        <w:t>个；申请发明专利</w:t>
      </w:r>
      <w:r w:rsidRPr="007B1DCC">
        <w:rPr>
          <w:rFonts w:cs="Times New Roman"/>
          <w:bCs/>
          <w:spacing w:val="-3"/>
          <w:szCs w:val="30"/>
        </w:rPr>
        <w:t>10</w:t>
      </w:r>
      <w:r w:rsidRPr="007B1DCC">
        <w:rPr>
          <w:rFonts w:cs="Times New Roman"/>
          <w:bCs/>
          <w:spacing w:val="-3"/>
          <w:szCs w:val="30"/>
        </w:rPr>
        <w:t>项。</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4.1.3</w:t>
      </w:r>
      <w:r w:rsidRPr="007B1DCC">
        <w:rPr>
          <w:rFonts w:cs="Times New Roman"/>
          <w:bCs/>
          <w:szCs w:val="30"/>
        </w:rPr>
        <w:tab/>
      </w:r>
      <w:r w:rsidRPr="007B1DCC">
        <w:rPr>
          <w:rFonts w:cs="Times New Roman"/>
          <w:bCs/>
          <w:szCs w:val="30"/>
        </w:rPr>
        <w:t>儿童青少年糖尿病患病与营养及影响因素研究</w:t>
      </w:r>
    </w:p>
    <w:p w:rsidR="009546E2" w:rsidRPr="007B1DCC" w:rsidRDefault="009546E2" w:rsidP="004C00F9">
      <w:pPr>
        <w:ind w:firstLine="640"/>
        <w:rPr>
          <w:rFonts w:cs="Times New Roman"/>
          <w:bCs/>
          <w:szCs w:val="30"/>
        </w:rPr>
      </w:pPr>
      <w:r w:rsidRPr="007B1DCC">
        <w:rPr>
          <w:rFonts w:cs="Times New Roman"/>
          <w:bCs/>
          <w:szCs w:val="30"/>
        </w:rPr>
        <w:t>研究内容：开展覆盖全国的儿童青少年糖尿病营养状况与危险因素的研究，明确目前我国儿童青少年糖尿病的患病趋势与控制情况，探讨影响儿童青少年糖尿病发生发展的危险因素及其机制，建立示范区域并深入开展早期防控工作。</w:t>
      </w:r>
    </w:p>
    <w:p w:rsidR="009546E2" w:rsidRPr="007B1DCC" w:rsidRDefault="009546E2" w:rsidP="004C00F9">
      <w:pPr>
        <w:ind w:firstLine="640"/>
        <w:rPr>
          <w:rFonts w:cs="Times New Roman"/>
          <w:bCs/>
          <w:szCs w:val="30"/>
        </w:rPr>
      </w:pPr>
      <w:r w:rsidRPr="007B1DCC">
        <w:rPr>
          <w:rFonts w:cs="Times New Roman"/>
          <w:bCs/>
          <w:szCs w:val="30"/>
        </w:rPr>
        <w:t>考核指标：发布我国儿童青少年糖尿病营养状况与危险因素报告；制定儿童青少年糖尿病防控相关国家标准与推荐指南</w:t>
      </w:r>
      <w:r w:rsidRPr="007B1DCC">
        <w:rPr>
          <w:rFonts w:cs="Times New Roman"/>
          <w:bCs/>
          <w:szCs w:val="30"/>
        </w:rPr>
        <w:t>5</w:t>
      </w:r>
      <w:r w:rsidRPr="007B1DCC">
        <w:rPr>
          <w:rFonts w:cs="Times New Roman"/>
          <w:bCs/>
          <w:szCs w:val="30"/>
        </w:rPr>
        <w:t>项；申请专利或计算机软件著作权</w:t>
      </w:r>
      <w:r w:rsidRPr="007B1DCC">
        <w:rPr>
          <w:rFonts w:cs="Times New Roman"/>
          <w:bCs/>
          <w:szCs w:val="30"/>
        </w:rPr>
        <w:t>5</w:t>
      </w:r>
      <w:r w:rsidRPr="007B1DCC">
        <w:rPr>
          <w:rFonts w:cs="Times New Roman"/>
          <w:bCs/>
          <w:szCs w:val="30"/>
        </w:rPr>
        <w:t>项；示范区域儿童青少年糖尿病的发病率降低</w:t>
      </w:r>
      <w:r w:rsidRPr="007B1DCC">
        <w:rPr>
          <w:rFonts w:cs="Times New Roman"/>
          <w:bCs/>
          <w:szCs w:val="30"/>
        </w:rPr>
        <w:t>10%</w:t>
      </w:r>
      <w:r w:rsidRPr="007B1DCC">
        <w:rPr>
          <w:rFonts w:cs="Times New Roman"/>
          <w:bCs/>
          <w:szCs w:val="30"/>
        </w:rPr>
        <w:t>，早期诊断率与早期治疗率提高</w:t>
      </w:r>
      <w:r w:rsidRPr="007B1DCC">
        <w:rPr>
          <w:rFonts w:cs="Times New Roman"/>
          <w:bCs/>
          <w:szCs w:val="30"/>
        </w:rPr>
        <w:t>20%</w:t>
      </w:r>
      <w:r w:rsidRPr="007B1DCC">
        <w:rPr>
          <w:rFonts w:cs="Times New Roman"/>
          <w:bCs/>
          <w:szCs w:val="30"/>
        </w:rPr>
        <w:t>。</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4.1.4</w:t>
      </w:r>
      <w:r w:rsidRPr="007B1DCC">
        <w:rPr>
          <w:rFonts w:cs="Times New Roman"/>
          <w:bCs/>
          <w:szCs w:val="30"/>
        </w:rPr>
        <w:tab/>
      </w:r>
      <w:r w:rsidRPr="007B1DCC">
        <w:rPr>
          <w:rFonts w:cs="Times New Roman"/>
          <w:bCs/>
          <w:szCs w:val="30"/>
        </w:rPr>
        <w:t>糖尿病肾病发生发展的危险因素及机制研究</w:t>
      </w:r>
    </w:p>
    <w:p w:rsidR="009546E2" w:rsidRPr="007B1DCC" w:rsidRDefault="009546E2" w:rsidP="004C00F9">
      <w:pPr>
        <w:ind w:firstLine="640"/>
        <w:rPr>
          <w:rFonts w:cs="Times New Roman"/>
          <w:bCs/>
          <w:szCs w:val="30"/>
        </w:rPr>
      </w:pPr>
      <w:r w:rsidRPr="007B1DCC">
        <w:rPr>
          <w:rFonts w:cs="Times New Roman"/>
          <w:bCs/>
          <w:szCs w:val="30"/>
        </w:rPr>
        <w:t>研究内容：明确遗传危险因素、行为危险因素、环境危险因素与生物标记物对糖尿病肾病发生发展的独立作用与交互作用，更新糖尿病肾病发生发展的遗传、行为、环境与生物危险因素谱，发现并验证糖尿病肾病潜在易感基因与药物干预新靶点，为深入开展糖尿病肾病防控研究提供科学依据。</w:t>
      </w:r>
    </w:p>
    <w:p w:rsidR="009546E2" w:rsidRPr="007B1DCC" w:rsidRDefault="009546E2" w:rsidP="004C00F9">
      <w:pPr>
        <w:ind w:firstLine="628"/>
        <w:rPr>
          <w:rFonts w:cs="Times New Roman"/>
          <w:bCs/>
          <w:szCs w:val="30"/>
        </w:rPr>
      </w:pPr>
      <w:r w:rsidRPr="007B1DCC">
        <w:rPr>
          <w:rFonts w:cs="Times New Roman"/>
          <w:bCs/>
          <w:spacing w:val="-3"/>
          <w:szCs w:val="30"/>
        </w:rPr>
        <w:t>考核指标：对糖尿病肾病的病因、发病机制研究取得突破性进展，建立糖尿病肾病发生发展的遗传、行为、环境、生物危险因素谱，发现糖尿病肾病药物干预新靶点</w:t>
      </w:r>
      <w:r w:rsidRPr="007B1DCC">
        <w:rPr>
          <w:rFonts w:cs="Times New Roman"/>
          <w:bCs/>
          <w:spacing w:val="-3"/>
          <w:szCs w:val="30"/>
        </w:rPr>
        <w:t>5</w:t>
      </w:r>
      <w:r w:rsidRPr="007B1DCC">
        <w:rPr>
          <w:rFonts w:cs="Times New Roman"/>
          <w:bCs/>
          <w:spacing w:val="-3"/>
          <w:szCs w:val="30"/>
        </w:rPr>
        <w:t>个；申请发明专利</w:t>
      </w:r>
      <w:r w:rsidRPr="007B1DCC">
        <w:rPr>
          <w:rFonts w:cs="Times New Roman"/>
          <w:bCs/>
          <w:spacing w:val="-3"/>
          <w:szCs w:val="30"/>
        </w:rPr>
        <w:t>10</w:t>
      </w:r>
      <w:r w:rsidRPr="007B1DCC">
        <w:rPr>
          <w:rFonts w:cs="Times New Roman"/>
          <w:bCs/>
          <w:spacing w:val="-3"/>
          <w:szCs w:val="30"/>
        </w:rPr>
        <w:t>项。</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lastRenderedPageBreak/>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4.2</w:t>
      </w:r>
      <w:r w:rsidRPr="007B1DCC">
        <w:rPr>
          <w:rFonts w:cs="Times New Roman"/>
          <w:bCs/>
          <w:szCs w:val="30"/>
        </w:rPr>
        <w:tab/>
      </w:r>
      <w:r w:rsidRPr="007B1DCC">
        <w:rPr>
          <w:rFonts w:cs="Times New Roman"/>
          <w:bCs/>
          <w:szCs w:val="30"/>
        </w:rPr>
        <w:t>糖尿病的危险因素早期识别、早期诊断技术与切点研究</w:t>
      </w:r>
    </w:p>
    <w:p w:rsidR="009546E2" w:rsidRPr="007B1DCC" w:rsidRDefault="009546E2" w:rsidP="004C00F9">
      <w:pPr>
        <w:ind w:firstLine="640"/>
        <w:rPr>
          <w:rFonts w:cs="Times New Roman"/>
          <w:bCs/>
          <w:szCs w:val="30"/>
        </w:rPr>
      </w:pPr>
      <w:r w:rsidRPr="007B1DCC">
        <w:rPr>
          <w:rFonts w:cs="Times New Roman"/>
          <w:bCs/>
          <w:szCs w:val="30"/>
        </w:rPr>
        <w:t>4.2.1</w:t>
      </w:r>
      <w:r w:rsidRPr="007B1DCC">
        <w:rPr>
          <w:rFonts w:cs="Times New Roman"/>
          <w:bCs/>
          <w:szCs w:val="30"/>
        </w:rPr>
        <w:tab/>
        <w:t>2</w:t>
      </w:r>
      <w:r w:rsidRPr="007B1DCC">
        <w:rPr>
          <w:rFonts w:cs="Times New Roman"/>
          <w:bCs/>
          <w:szCs w:val="30"/>
        </w:rPr>
        <w:t>型糖尿病高风险的早期识别技术与国人适宜诊断切点建立的研究</w:t>
      </w:r>
    </w:p>
    <w:p w:rsidR="009546E2" w:rsidRPr="007B1DCC" w:rsidRDefault="009546E2" w:rsidP="004C00F9">
      <w:pPr>
        <w:ind w:firstLine="640"/>
        <w:rPr>
          <w:rFonts w:cs="Times New Roman"/>
          <w:bCs/>
          <w:szCs w:val="30"/>
        </w:rPr>
      </w:pPr>
      <w:r w:rsidRPr="007B1DCC">
        <w:rPr>
          <w:rFonts w:cs="Times New Roman"/>
          <w:bCs/>
          <w:szCs w:val="30"/>
        </w:rPr>
        <w:t>研究内容：规范</w:t>
      </w:r>
      <w:r w:rsidRPr="007B1DCC">
        <w:rPr>
          <w:rFonts w:cs="Times New Roman"/>
          <w:bCs/>
          <w:szCs w:val="30"/>
        </w:rPr>
        <w:t>2</w:t>
      </w:r>
      <w:r w:rsidRPr="007B1DCC">
        <w:rPr>
          <w:rFonts w:cs="Times New Roman"/>
          <w:bCs/>
          <w:szCs w:val="30"/>
        </w:rPr>
        <w:t>型糖尿病与糖尿病高风险的识别技术与筛查技术标准化，开发</w:t>
      </w:r>
      <w:r w:rsidRPr="007B1DCC">
        <w:rPr>
          <w:rFonts w:cs="Times New Roman"/>
          <w:bCs/>
          <w:szCs w:val="30"/>
        </w:rPr>
        <w:t>2</w:t>
      </w:r>
      <w:r w:rsidRPr="007B1DCC">
        <w:rPr>
          <w:rFonts w:cs="Times New Roman"/>
          <w:bCs/>
          <w:szCs w:val="30"/>
        </w:rPr>
        <w:t>型糖尿病与糖尿病高风险的早期识别与早期筛查适宜技术，建立适合国人的筛查与诊断切点，提高早期筛查率、早期诊断率与早期治疗率。</w:t>
      </w:r>
    </w:p>
    <w:p w:rsidR="009546E2" w:rsidRPr="007B1DCC" w:rsidRDefault="009546E2" w:rsidP="004C00F9">
      <w:pPr>
        <w:ind w:firstLine="632"/>
        <w:rPr>
          <w:rFonts w:cs="Times New Roman"/>
          <w:bCs/>
          <w:szCs w:val="30"/>
        </w:rPr>
      </w:pPr>
      <w:r w:rsidRPr="007B1DCC">
        <w:rPr>
          <w:rFonts w:cs="Times New Roman"/>
          <w:bCs/>
          <w:spacing w:val="-2"/>
          <w:szCs w:val="30"/>
        </w:rPr>
        <w:t>考核指标：建立适合中国人群</w:t>
      </w:r>
      <w:r w:rsidRPr="007B1DCC">
        <w:rPr>
          <w:rFonts w:cs="Times New Roman"/>
          <w:bCs/>
          <w:spacing w:val="-2"/>
          <w:szCs w:val="30"/>
        </w:rPr>
        <w:t>2</w:t>
      </w:r>
      <w:r w:rsidRPr="007B1DCC">
        <w:rPr>
          <w:rFonts w:cs="Times New Roman"/>
          <w:bCs/>
          <w:spacing w:val="-2"/>
          <w:szCs w:val="30"/>
        </w:rPr>
        <w:t>型糖尿病与糖尿病高风险的识别与筛查技术；制定糖化血红蛋白在中国人群</w:t>
      </w:r>
      <w:r w:rsidRPr="007B1DCC">
        <w:rPr>
          <w:rFonts w:cs="Times New Roman"/>
          <w:bCs/>
          <w:spacing w:val="-2"/>
          <w:szCs w:val="30"/>
        </w:rPr>
        <w:t>2</w:t>
      </w:r>
      <w:r w:rsidRPr="007B1DCC">
        <w:rPr>
          <w:rFonts w:cs="Times New Roman"/>
          <w:bCs/>
          <w:spacing w:val="-2"/>
          <w:szCs w:val="30"/>
        </w:rPr>
        <w:t>型糖尿病与糖尿病高风险的诊断适宜切点；制定临床筛查与诊断路径</w:t>
      </w:r>
      <w:r w:rsidRPr="007B1DCC">
        <w:rPr>
          <w:rFonts w:cs="Times New Roman"/>
          <w:bCs/>
          <w:spacing w:val="-2"/>
          <w:szCs w:val="30"/>
        </w:rPr>
        <w:t>3</w:t>
      </w:r>
      <w:r w:rsidRPr="007B1DCC">
        <w:rPr>
          <w:rFonts w:cs="Times New Roman"/>
          <w:bCs/>
          <w:spacing w:val="-2"/>
          <w:szCs w:val="30"/>
        </w:rPr>
        <w:t>项，申请专利与软件著作权</w:t>
      </w:r>
      <w:r w:rsidRPr="007B1DCC">
        <w:rPr>
          <w:rFonts w:cs="Times New Roman"/>
          <w:bCs/>
          <w:spacing w:val="-2"/>
          <w:szCs w:val="30"/>
        </w:rPr>
        <w:t>5</w:t>
      </w:r>
      <w:r w:rsidRPr="007B1DCC">
        <w:rPr>
          <w:rFonts w:cs="Times New Roman"/>
          <w:bCs/>
          <w:spacing w:val="-2"/>
          <w:szCs w:val="30"/>
        </w:rPr>
        <w:t>项；</w:t>
      </w:r>
      <w:r w:rsidRPr="007B1DCC">
        <w:rPr>
          <w:rFonts w:cs="Times New Roman"/>
          <w:bCs/>
          <w:spacing w:val="-2"/>
          <w:szCs w:val="30"/>
        </w:rPr>
        <w:t>2</w:t>
      </w:r>
      <w:r w:rsidRPr="007B1DCC">
        <w:rPr>
          <w:rFonts w:cs="Times New Roman"/>
          <w:bCs/>
          <w:spacing w:val="-2"/>
          <w:szCs w:val="30"/>
        </w:rPr>
        <w:t>型糖尿病高风险早期筛查率提高</w:t>
      </w:r>
      <w:r w:rsidRPr="007B1DCC">
        <w:rPr>
          <w:rFonts w:cs="Times New Roman"/>
          <w:bCs/>
          <w:spacing w:val="-2"/>
          <w:szCs w:val="30"/>
        </w:rPr>
        <w:t>30%</w:t>
      </w:r>
      <w:r w:rsidRPr="007B1DCC">
        <w:rPr>
          <w:rFonts w:cs="Times New Roman"/>
          <w:bCs/>
          <w:spacing w:val="-2"/>
          <w:szCs w:val="30"/>
        </w:rPr>
        <w:t>，早期诊断率提高</w:t>
      </w:r>
      <w:r w:rsidRPr="007B1DCC">
        <w:rPr>
          <w:rFonts w:cs="Times New Roman"/>
          <w:bCs/>
          <w:spacing w:val="-2"/>
          <w:szCs w:val="30"/>
        </w:rPr>
        <w:t>20%</w:t>
      </w:r>
      <w:r w:rsidRPr="007B1DCC">
        <w:rPr>
          <w:rFonts w:cs="Times New Roman"/>
          <w:bCs/>
          <w:spacing w:val="-2"/>
          <w:szCs w:val="30"/>
        </w:rPr>
        <w:t>，糖尿病高风险向糖尿病转化率降低</w:t>
      </w:r>
      <w:r w:rsidRPr="007B1DCC">
        <w:rPr>
          <w:rFonts w:cs="Times New Roman"/>
          <w:bCs/>
          <w:spacing w:val="-2"/>
          <w:szCs w:val="30"/>
        </w:rPr>
        <w:t>20%</w:t>
      </w:r>
      <w:r w:rsidRPr="007B1DCC">
        <w:rPr>
          <w:rFonts w:cs="Times New Roman"/>
          <w:bCs/>
          <w:spacing w:val="-2"/>
          <w:szCs w:val="30"/>
        </w:rPr>
        <w:t>。</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5.</w:t>
      </w:r>
      <w:r w:rsidRPr="007B1DCC">
        <w:rPr>
          <w:rFonts w:cs="Times New Roman"/>
          <w:bCs/>
          <w:szCs w:val="30"/>
        </w:rPr>
        <w:tab/>
      </w:r>
      <w:r w:rsidRPr="007B1DCC">
        <w:rPr>
          <w:rFonts w:cs="Times New Roman"/>
          <w:bCs/>
          <w:szCs w:val="30"/>
        </w:rPr>
        <w:t>神经精神疾病防控技术研究</w:t>
      </w:r>
    </w:p>
    <w:p w:rsidR="009546E2" w:rsidRPr="007B1DCC" w:rsidRDefault="009546E2" w:rsidP="004C00F9">
      <w:pPr>
        <w:ind w:firstLine="640"/>
        <w:rPr>
          <w:rFonts w:cs="Times New Roman"/>
          <w:bCs/>
          <w:szCs w:val="30"/>
        </w:rPr>
      </w:pPr>
      <w:r w:rsidRPr="007B1DCC">
        <w:rPr>
          <w:rFonts w:cs="Times New Roman"/>
          <w:bCs/>
          <w:szCs w:val="30"/>
        </w:rPr>
        <w:t>5.1</w:t>
      </w:r>
      <w:r w:rsidRPr="007B1DCC">
        <w:rPr>
          <w:rFonts w:cs="Times New Roman"/>
          <w:bCs/>
          <w:szCs w:val="30"/>
        </w:rPr>
        <w:tab/>
      </w:r>
      <w:r w:rsidRPr="007B1DCC">
        <w:rPr>
          <w:rFonts w:cs="Times New Roman"/>
          <w:bCs/>
          <w:szCs w:val="30"/>
        </w:rPr>
        <w:t>神经精神疾病病因、发病机制及危险因素研究</w:t>
      </w:r>
    </w:p>
    <w:p w:rsidR="009546E2" w:rsidRPr="007B1DCC" w:rsidRDefault="009546E2" w:rsidP="004C00F9">
      <w:pPr>
        <w:ind w:firstLine="640"/>
        <w:rPr>
          <w:rFonts w:cs="Times New Roman"/>
          <w:bCs/>
          <w:szCs w:val="30"/>
        </w:rPr>
      </w:pPr>
      <w:r w:rsidRPr="007B1DCC">
        <w:rPr>
          <w:rFonts w:cs="Times New Roman"/>
          <w:bCs/>
          <w:szCs w:val="30"/>
        </w:rPr>
        <w:t>5.1.1</w:t>
      </w:r>
      <w:r w:rsidRPr="007B1DCC">
        <w:rPr>
          <w:rFonts w:cs="Times New Roman"/>
          <w:bCs/>
          <w:szCs w:val="30"/>
        </w:rPr>
        <w:t>阿尔茨海默病（</w:t>
      </w:r>
      <w:r w:rsidRPr="007B1DCC">
        <w:rPr>
          <w:rFonts w:cs="Times New Roman"/>
          <w:bCs/>
          <w:szCs w:val="30"/>
        </w:rPr>
        <w:t>AD</w:t>
      </w:r>
      <w:r w:rsidRPr="007B1DCC">
        <w:rPr>
          <w:rFonts w:cs="Times New Roman"/>
          <w:bCs/>
          <w:szCs w:val="30"/>
        </w:rPr>
        <w:t>）的发病机制与危险因素研究</w:t>
      </w:r>
    </w:p>
    <w:p w:rsidR="009546E2" w:rsidRPr="007B1DCC" w:rsidRDefault="009546E2" w:rsidP="004C00F9">
      <w:pPr>
        <w:ind w:firstLine="640"/>
        <w:rPr>
          <w:rFonts w:cs="Times New Roman"/>
          <w:bCs/>
          <w:szCs w:val="30"/>
        </w:rPr>
      </w:pPr>
      <w:r w:rsidRPr="007B1DCC">
        <w:rPr>
          <w:rFonts w:cs="Times New Roman"/>
          <w:bCs/>
          <w:szCs w:val="30"/>
        </w:rPr>
        <w:t>研究内容：在现有研究的基础上，进一步研究</w:t>
      </w:r>
      <w:r w:rsidRPr="007B1DCC">
        <w:rPr>
          <w:rFonts w:cs="Times New Roman"/>
          <w:bCs/>
          <w:szCs w:val="30"/>
        </w:rPr>
        <w:t>AD</w:t>
      </w:r>
      <w:r w:rsidRPr="007B1DCC">
        <w:rPr>
          <w:rFonts w:cs="Times New Roman"/>
          <w:bCs/>
          <w:szCs w:val="30"/>
        </w:rPr>
        <w:t>的病因、危险因素与发病机制；发现和确认新的与家族性或散发性</w:t>
      </w:r>
      <w:r w:rsidRPr="007B1DCC">
        <w:rPr>
          <w:rFonts w:cs="Times New Roman"/>
          <w:bCs/>
          <w:szCs w:val="30"/>
        </w:rPr>
        <w:t>AD</w:t>
      </w:r>
      <w:r w:rsidRPr="007B1DCC">
        <w:rPr>
          <w:rFonts w:cs="Times New Roman"/>
          <w:bCs/>
          <w:szCs w:val="30"/>
        </w:rPr>
        <w:t>相关的致病或易感基因，并揭示新的致病或易感基因的作用及其致病机制；研究遗传危险因素（致病基因和易感基因）、老化和环境危险因素对</w:t>
      </w:r>
      <w:r w:rsidRPr="007B1DCC">
        <w:rPr>
          <w:rFonts w:cs="Times New Roman"/>
          <w:bCs/>
          <w:szCs w:val="30"/>
        </w:rPr>
        <w:t>AD</w:t>
      </w:r>
      <w:r w:rsidRPr="007B1DCC">
        <w:rPr>
          <w:rFonts w:cs="Times New Roman"/>
          <w:bCs/>
          <w:szCs w:val="30"/>
        </w:rPr>
        <w:t>的交互作用机制；研究这些危险因素在</w:t>
      </w:r>
      <w:r w:rsidRPr="007B1DCC">
        <w:rPr>
          <w:rFonts w:cs="Times New Roman"/>
          <w:bCs/>
          <w:szCs w:val="30"/>
        </w:rPr>
        <w:t>AD</w:t>
      </w:r>
      <w:r w:rsidRPr="007B1DCC">
        <w:rPr>
          <w:rFonts w:cs="Times New Roman"/>
          <w:bCs/>
          <w:szCs w:val="30"/>
        </w:rPr>
        <w:t>发生及进展中的作用；建立</w:t>
      </w:r>
      <w:r w:rsidRPr="007B1DCC">
        <w:rPr>
          <w:rFonts w:cs="Times New Roman"/>
          <w:bCs/>
          <w:szCs w:val="30"/>
        </w:rPr>
        <w:t>AD</w:t>
      </w:r>
      <w:r w:rsidRPr="007B1DCC">
        <w:rPr>
          <w:rFonts w:cs="Times New Roman"/>
          <w:bCs/>
          <w:szCs w:val="30"/>
        </w:rPr>
        <w:t>发病风险预测模型。</w:t>
      </w:r>
    </w:p>
    <w:p w:rsidR="009546E2" w:rsidRPr="007B1DCC" w:rsidRDefault="009546E2" w:rsidP="004C00F9">
      <w:pPr>
        <w:ind w:firstLine="640"/>
        <w:rPr>
          <w:rFonts w:cs="Times New Roman"/>
          <w:bCs/>
          <w:szCs w:val="30"/>
        </w:rPr>
      </w:pPr>
      <w:r w:rsidRPr="007B1DCC">
        <w:rPr>
          <w:rFonts w:cs="Times New Roman"/>
          <w:bCs/>
          <w:szCs w:val="30"/>
        </w:rPr>
        <w:lastRenderedPageBreak/>
        <w:t>考核指标：</w:t>
      </w:r>
      <w:r w:rsidRPr="007B1DCC">
        <w:rPr>
          <w:rFonts w:cs="Times New Roman"/>
          <w:bCs/>
          <w:szCs w:val="30"/>
        </w:rPr>
        <w:t>AD</w:t>
      </w:r>
      <w:r w:rsidRPr="007B1DCC">
        <w:rPr>
          <w:rFonts w:cs="Times New Roman"/>
          <w:bCs/>
          <w:szCs w:val="30"/>
        </w:rPr>
        <w:t>发病机制和危险因素研究取得突破性进展，发现</w:t>
      </w:r>
      <w:r w:rsidRPr="007B1DCC">
        <w:rPr>
          <w:rFonts w:cs="Times New Roman"/>
          <w:bCs/>
          <w:szCs w:val="30"/>
        </w:rPr>
        <w:t>AD</w:t>
      </w:r>
      <w:r w:rsidRPr="007B1DCC">
        <w:rPr>
          <w:rFonts w:cs="Times New Roman"/>
          <w:bCs/>
          <w:szCs w:val="30"/>
        </w:rPr>
        <w:t>致病基因新位点不少于</w:t>
      </w:r>
      <w:r w:rsidRPr="007B1DCC">
        <w:rPr>
          <w:rFonts w:cs="Times New Roman"/>
          <w:bCs/>
          <w:szCs w:val="30"/>
        </w:rPr>
        <w:t>5</w:t>
      </w:r>
      <w:r w:rsidRPr="007B1DCC">
        <w:rPr>
          <w:rFonts w:cs="Times New Roman"/>
          <w:bCs/>
          <w:szCs w:val="30"/>
        </w:rPr>
        <w:t>个（含</w:t>
      </w:r>
      <w:r w:rsidRPr="007B1DCC">
        <w:rPr>
          <w:rFonts w:cs="Times New Roman"/>
          <w:bCs/>
          <w:szCs w:val="30"/>
        </w:rPr>
        <w:t>5</w:t>
      </w:r>
      <w:r w:rsidRPr="007B1DCC">
        <w:rPr>
          <w:rFonts w:cs="Times New Roman"/>
          <w:bCs/>
          <w:szCs w:val="30"/>
        </w:rPr>
        <w:t>个），易感基因不少于</w:t>
      </w:r>
      <w:r w:rsidRPr="007B1DCC">
        <w:rPr>
          <w:rFonts w:cs="Times New Roman"/>
          <w:bCs/>
          <w:szCs w:val="30"/>
        </w:rPr>
        <w:t>5</w:t>
      </w:r>
      <w:r w:rsidRPr="007B1DCC">
        <w:rPr>
          <w:rFonts w:cs="Times New Roman"/>
          <w:bCs/>
          <w:szCs w:val="30"/>
        </w:rPr>
        <w:t>个（含</w:t>
      </w:r>
      <w:r w:rsidRPr="007B1DCC">
        <w:rPr>
          <w:rFonts w:cs="Times New Roman"/>
          <w:bCs/>
          <w:szCs w:val="30"/>
        </w:rPr>
        <w:t>5</w:t>
      </w:r>
      <w:r w:rsidRPr="007B1DCC">
        <w:rPr>
          <w:rFonts w:cs="Times New Roman"/>
          <w:bCs/>
          <w:szCs w:val="30"/>
        </w:rPr>
        <w:t>个）；发现作用明确的、可干预的危险因素不少于</w:t>
      </w:r>
      <w:r w:rsidRPr="007B1DCC">
        <w:rPr>
          <w:rFonts w:cs="Times New Roman"/>
          <w:bCs/>
          <w:szCs w:val="30"/>
        </w:rPr>
        <w:t>6</w:t>
      </w:r>
      <w:r w:rsidRPr="007B1DCC">
        <w:rPr>
          <w:rFonts w:cs="Times New Roman"/>
          <w:bCs/>
          <w:szCs w:val="30"/>
        </w:rPr>
        <w:t>项（含</w:t>
      </w:r>
      <w:r w:rsidRPr="007B1DCC">
        <w:rPr>
          <w:rFonts w:cs="Times New Roman"/>
          <w:bCs/>
          <w:szCs w:val="30"/>
        </w:rPr>
        <w:t>6</w:t>
      </w:r>
      <w:r w:rsidRPr="007B1DCC">
        <w:rPr>
          <w:rFonts w:cs="Times New Roman"/>
          <w:bCs/>
          <w:szCs w:val="30"/>
        </w:rPr>
        <w:t>项）；研发和验证</w:t>
      </w:r>
      <w:r w:rsidRPr="007B1DCC">
        <w:rPr>
          <w:rFonts w:cs="Times New Roman"/>
          <w:bCs/>
          <w:szCs w:val="30"/>
        </w:rPr>
        <w:t>1</w:t>
      </w:r>
      <w:r w:rsidRPr="007B1DCC">
        <w:rPr>
          <w:rFonts w:cs="Times New Roman"/>
          <w:bCs/>
          <w:szCs w:val="30"/>
        </w:rPr>
        <w:t>项适合我国</w:t>
      </w:r>
      <w:r w:rsidRPr="007B1DCC">
        <w:rPr>
          <w:rFonts w:cs="Times New Roman"/>
          <w:bCs/>
          <w:szCs w:val="30"/>
        </w:rPr>
        <w:t>AD</w:t>
      </w:r>
      <w:r w:rsidRPr="007B1DCC">
        <w:rPr>
          <w:rFonts w:cs="Times New Roman"/>
          <w:bCs/>
          <w:szCs w:val="30"/>
        </w:rPr>
        <w:t>发病风险预测的模型；在国内外专业期刊发表高质量学术论文不少于</w:t>
      </w:r>
      <w:r w:rsidRPr="007B1DCC">
        <w:rPr>
          <w:rFonts w:cs="Times New Roman"/>
          <w:bCs/>
          <w:szCs w:val="30"/>
        </w:rPr>
        <w:t>15</w:t>
      </w:r>
      <w:r w:rsidRPr="007B1DCC">
        <w:rPr>
          <w:rFonts w:cs="Times New Roman"/>
          <w:bCs/>
          <w:szCs w:val="30"/>
        </w:rPr>
        <w:t>篇。</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有关说明：优先支持前期已经建立了家族性和散发性</w:t>
      </w:r>
      <w:r w:rsidRPr="007B1DCC">
        <w:rPr>
          <w:rFonts w:cs="Times New Roman"/>
          <w:bCs/>
          <w:szCs w:val="30"/>
        </w:rPr>
        <w:t>AD</w:t>
      </w:r>
      <w:r w:rsidRPr="007B1DCC">
        <w:rPr>
          <w:rFonts w:cs="Times New Roman"/>
          <w:bCs/>
          <w:szCs w:val="30"/>
        </w:rPr>
        <w:t>疾病队列以及易感人群队列，队列规模不少于</w:t>
      </w:r>
      <w:r w:rsidRPr="007B1DCC">
        <w:rPr>
          <w:rFonts w:cs="Times New Roman"/>
          <w:bCs/>
          <w:szCs w:val="30"/>
        </w:rPr>
        <w:t>1</w:t>
      </w:r>
      <w:r w:rsidRPr="007B1DCC">
        <w:rPr>
          <w:rFonts w:cs="Times New Roman"/>
          <w:bCs/>
          <w:szCs w:val="30"/>
        </w:rPr>
        <w:t>万人。</w:t>
      </w:r>
    </w:p>
    <w:p w:rsidR="009546E2" w:rsidRPr="007B1DCC" w:rsidRDefault="009546E2" w:rsidP="004C00F9">
      <w:pPr>
        <w:ind w:firstLine="640"/>
        <w:rPr>
          <w:rFonts w:cs="Times New Roman"/>
          <w:bCs/>
          <w:szCs w:val="30"/>
        </w:rPr>
      </w:pPr>
      <w:r w:rsidRPr="007B1DCC">
        <w:rPr>
          <w:rFonts w:cs="Times New Roman"/>
          <w:bCs/>
          <w:szCs w:val="30"/>
        </w:rPr>
        <w:t>5.1.2</w:t>
      </w:r>
      <w:r w:rsidRPr="007B1DCC">
        <w:rPr>
          <w:rFonts w:cs="Times New Roman"/>
          <w:bCs/>
          <w:szCs w:val="30"/>
        </w:rPr>
        <w:tab/>
      </w:r>
      <w:r w:rsidRPr="007B1DCC">
        <w:rPr>
          <w:rFonts w:cs="Times New Roman"/>
          <w:bCs/>
          <w:szCs w:val="30"/>
        </w:rPr>
        <w:t>帕金森病（</w:t>
      </w:r>
      <w:r w:rsidRPr="007B1DCC">
        <w:rPr>
          <w:rFonts w:cs="Times New Roman"/>
          <w:bCs/>
          <w:szCs w:val="30"/>
        </w:rPr>
        <w:t>PD</w:t>
      </w:r>
      <w:r w:rsidRPr="007B1DCC">
        <w:rPr>
          <w:rFonts w:cs="Times New Roman"/>
          <w:bCs/>
          <w:szCs w:val="30"/>
        </w:rPr>
        <w:t>）的发病机制与危险因素研究</w:t>
      </w:r>
    </w:p>
    <w:p w:rsidR="009546E2" w:rsidRPr="007B1DCC" w:rsidRDefault="009546E2" w:rsidP="004C00F9">
      <w:pPr>
        <w:ind w:firstLine="640"/>
        <w:rPr>
          <w:rFonts w:cs="Times New Roman"/>
          <w:bCs/>
          <w:szCs w:val="30"/>
        </w:rPr>
      </w:pPr>
      <w:r w:rsidRPr="007B1DCC">
        <w:rPr>
          <w:rFonts w:cs="Times New Roman"/>
          <w:bCs/>
          <w:szCs w:val="30"/>
        </w:rPr>
        <w:t>研究内容：在已建立的</w:t>
      </w:r>
      <w:r w:rsidRPr="007B1DCC">
        <w:rPr>
          <w:rFonts w:cs="Times New Roman"/>
          <w:bCs/>
          <w:szCs w:val="30"/>
        </w:rPr>
        <w:t>PD</w:t>
      </w:r>
      <w:r w:rsidRPr="007B1DCC">
        <w:rPr>
          <w:rFonts w:cs="Times New Roman"/>
          <w:bCs/>
          <w:szCs w:val="30"/>
        </w:rPr>
        <w:t>患者和高危人群队列研究基础上，发现和确认新的与家族性或散发性</w:t>
      </w:r>
      <w:r w:rsidRPr="007B1DCC">
        <w:rPr>
          <w:rFonts w:cs="Times New Roman"/>
          <w:bCs/>
          <w:szCs w:val="30"/>
        </w:rPr>
        <w:t>PD</w:t>
      </w:r>
      <w:r w:rsidRPr="007B1DCC">
        <w:rPr>
          <w:rFonts w:cs="Times New Roman"/>
          <w:bCs/>
          <w:szCs w:val="30"/>
        </w:rPr>
        <w:t>相关致病或易感基因，揭示新的致病与易感基因的作用；研究遗传（致病基因和易感基因）、老化和环境暴露等导致</w:t>
      </w:r>
      <w:r w:rsidRPr="007B1DCC">
        <w:rPr>
          <w:rFonts w:cs="Times New Roman"/>
          <w:bCs/>
          <w:szCs w:val="30"/>
        </w:rPr>
        <w:t>PD</w:t>
      </w:r>
      <w:r w:rsidRPr="007B1DCC">
        <w:rPr>
          <w:rFonts w:cs="Times New Roman"/>
          <w:bCs/>
          <w:szCs w:val="30"/>
        </w:rPr>
        <w:t>发生的交互作用机制；研究这些危险因素在</w:t>
      </w:r>
      <w:r w:rsidRPr="007B1DCC">
        <w:rPr>
          <w:rFonts w:cs="Times New Roman"/>
          <w:bCs/>
          <w:szCs w:val="30"/>
        </w:rPr>
        <w:t>PD</w:t>
      </w:r>
      <w:r w:rsidRPr="007B1DCC">
        <w:rPr>
          <w:rFonts w:cs="Times New Roman"/>
          <w:bCs/>
          <w:szCs w:val="30"/>
        </w:rPr>
        <w:t>发生及其进展中的作用；研究和验证适合我国</w:t>
      </w:r>
      <w:r w:rsidRPr="007B1DCC">
        <w:rPr>
          <w:rFonts w:cs="Times New Roman"/>
          <w:bCs/>
          <w:szCs w:val="30"/>
        </w:rPr>
        <w:t>PD</w:t>
      </w:r>
      <w:r w:rsidRPr="007B1DCC">
        <w:rPr>
          <w:rFonts w:cs="Times New Roman"/>
          <w:bCs/>
          <w:szCs w:val="30"/>
        </w:rPr>
        <w:t>发病风险综合预测模型。</w:t>
      </w:r>
    </w:p>
    <w:p w:rsidR="009546E2" w:rsidRPr="007B1DCC" w:rsidRDefault="009546E2" w:rsidP="004C00F9">
      <w:pPr>
        <w:ind w:firstLine="640"/>
        <w:rPr>
          <w:rFonts w:cs="Times New Roman"/>
          <w:bCs/>
          <w:szCs w:val="30"/>
        </w:rPr>
      </w:pPr>
      <w:r w:rsidRPr="007B1DCC">
        <w:rPr>
          <w:rFonts w:cs="Times New Roman"/>
          <w:bCs/>
          <w:szCs w:val="30"/>
        </w:rPr>
        <w:t>考核指标：病因及发病相关因素研究取得突破性进展，发现</w:t>
      </w:r>
      <w:r w:rsidRPr="007B1DCC">
        <w:rPr>
          <w:rFonts w:cs="Times New Roman"/>
          <w:bCs/>
          <w:szCs w:val="30"/>
        </w:rPr>
        <w:t>PD</w:t>
      </w:r>
      <w:r w:rsidRPr="007B1DCC">
        <w:rPr>
          <w:rFonts w:cs="Times New Roman"/>
          <w:bCs/>
          <w:szCs w:val="30"/>
        </w:rPr>
        <w:t>致病基因新位点不少于</w:t>
      </w:r>
      <w:r w:rsidRPr="007B1DCC">
        <w:rPr>
          <w:rFonts w:cs="Times New Roman"/>
          <w:bCs/>
          <w:szCs w:val="30"/>
        </w:rPr>
        <w:t>3</w:t>
      </w:r>
      <w:r w:rsidRPr="007B1DCC">
        <w:rPr>
          <w:rFonts w:cs="Times New Roman"/>
          <w:bCs/>
          <w:szCs w:val="30"/>
        </w:rPr>
        <w:t>个（含</w:t>
      </w:r>
      <w:r w:rsidRPr="007B1DCC">
        <w:rPr>
          <w:rFonts w:cs="Times New Roman"/>
          <w:bCs/>
          <w:szCs w:val="30"/>
        </w:rPr>
        <w:t>3</w:t>
      </w:r>
      <w:r w:rsidRPr="007B1DCC">
        <w:rPr>
          <w:rFonts w:cs="Times New Roman"/>
          <w:bCs/>
          <w:szCs w:val="30"/>
        </w:rPr>
        <w:t>个），新易感基因不少于</w:t>
      </w:r>
      <w:r w:rsidRPr="007B1DCC">
        <w:rPr>
          <w:rFonts w:cs="Times New Roman"/>
          <w:bCs/>
          <w:szCs w:val="30"/>
        </w:rPr>
        <w:t>3</w:t>
      </w:r>
      <w:r w:rsidRPr="007B1DCC">
        <w:rPr>
          <w:rFonts w:cs="Times New Roman"/>
          <w:bCs/>
          <w:szCs w:val="30"/>
        </w:rPr>
        <w:t>个（含</w:t>
      </w:r>
      <w:r w:rsidRPr="007B1DCC">
        <w:rPr>
          <w:rFonts w:cs="Times New Roman"/>
          <w:bCs/>
          <w:szCs w:val="30"/>
        </w:rPr>
        <w:t>3</w:t>
      </w:r>
      <w:r w:rsidRPr="007B1DCC">
        <w:rPr>
          <w:rFonts w:cs="Times New Roman"/>
          <w:bCs/>
          <w:szCs w:val="30"/>
        </w:rPr>
        <w:t>个）；发现和确定作用明确的</w:t>
      </w:r>
      <w:r w:rsidRPr="007B1DCC">
        <w:rPr>
          <w:rFonts w:cs="Times New Roman"/>
          <w:bCs/>
          <w:szCs w:val="30"/>
        </w:rPr>
        <w:t>PD</w:t>
      </w:r>
      <w:r w:rsidRPr="007B1DCC">
        <w:rPr>
          <w:rFonts w:cs="Times New Roman"/>
          <w:bCs/>
          <w:szCs w:val="30"/>
        </w:rPr>
        <w:t>危险因素不少于</w:t>
      </w:r>
      <w:r w:rsidRPr="007B1DCC">
        <w:rPr>
          <w:rFonts w:cs="Times New Roman"/>
          <w:bCs/>
          <w:szCs w:val="30"/>
        </w:rPr>
        <w:t>6</w:t>
      </w:r>
      <w:r w:rsidRPr="007B1DCC">
        <w:rPr>
          <w:rFonts w:cs="Times New Roman"/>
          <w:bCs/>
          <w:szCs w:val="30"/>
        </w:rPr>
        <w:t>项（含</w:t>
      </w:r>
      <w:r w:rsidRPr="007B1DCC">
        <w:rPr>
          <w:rFonts w:cs="Times New Roman"/>
          <w:bCs/>
          <w:szCs w:val="30"/>
        </w:rPr>
        <w:t>6</w:t>
      </w:r>
      <w:r w:rsidRPr="007B1DCC">
        <w:rPr>
          <w:rFonts w:cs="Times New Roman"/>
          <w:bCs/>
          <w:szCs w:val="30"/>
        </w:rPr>
        <w:t>项）；研发和验证适合我国</w:t>
      </w:r>
      <w:r w:rsidRPr="007B1DCC">
        <w:rPr>
          <w:rFonts w:cs="Times New Roman"/>
          <w:bCs/>
          <w:szCs w:val="30"/>
        </w:rPr>
        <w:t>PD</w:t>
      </w:r>
      <w:r w:rsidRPr="007B1DCC">
        <w:rPr>
          <w:rFonts w:cs="Times New Roman"/>
          <w:bCs/>
          <w:szCs w:val="30"/>
        </w:rPr>
        <w:t>发病风险的综合预测模型</w:t>
      </w:r>
      <w:r w:rsidRPr="007B1DCC">
        <w:rPr>
          <w:rFonts w:cs="Times New Roman"/>
          <w:bCs/>
          <w:szCs w:val="30"/>
        </w:rPr>
        <w:t>1</w:t>
      </w:r>
      <w:r w:rsidRPr="007B1DCC">
        <w:rPr>
          <w:rFonts w:cs="Times New Roman"/>
          <w:bCs/>
          <w:szCs w:val="30"/>
        </w:rPr>
        <w:t>项；在国内外专业期刊发表高质量学术论文不少于</w:t>
      </w:r>
      <w:r w:rsidRPr="007B1DCC">
        <w:rPr>
          <w:rFonts w:cs="Times New Roman"/>
          <w:bCs/>
          <w:szCs w:val="30"/>
        </w:rPr>
        <w:t>15</w:t>
      </w:r>
      <w:r w:rsidRPr="007B1DCC">
        <w:rPr>
          <w:rFonts w:cs="Times New Roman"/>
          <w:bCs/>
          <w:szCs w:val="30"/>
        </w:rPr>
        <w:t>篇。</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有关说明：优先支持已经建立了较好的</w:t>
      </w:r>
      <w:r w:rsidRPr="007B1DCC">
        <w:rPr>
          <w:rFonts w:cs="Times New Roman"/>
          <w:bCs/>
          <w:szCs w:val="30"/>
        </w:rPr>
        <w:t>PD</w:t>
      </w:r>
      <w:r w:rsidRPr="007B1DCC">
        <w:rPr>
          <w:rFonts w:cs="Times New Roman"/>
          <w:bCs/>
          <w:szCs w:val="30"/>
        </w:rPr>
        <w:t>疾病和易感人群队列，队列规模不少于</w:t>
      </w:r>
      <w:r w:rsidRPr="007B1DCC">
        <w:rPr>
          <w:rFonts w:cs="Times New Roman"/>
          <w:bCs/>
          <w:szCs w:val="30"/>
        </w:rPr>
        <w:t>1</w:t>
      </w:r>
      <w:r w:rsidRPr="007B1DCC">
        <w:rPr>
          <w:rFonts w:cs="Times New Roman"/>
          <w:bCs/>
          <w:szCs w:val="30"/>
        </w:rPr>
        <w:t>万人。</w:t>
      </w:r>
    </w:p>
    <w:p w:rsidR="009546E2" w:rsidRPr="007B1DCC" w:rsidRDefault="009546E2" w:rsidP="004C00F9">
      <w:pPr>
        <w:ind w:firstLine="640"/>
        <w:rPr>
          <w:rFonts w:cs="Times New Roman"/>
          <w:bCs/>
          <w:szCs w:val="30"/>
        </w:rPr>
      </w:pPr>
      <w:r w:rsidRPr="007B1DCC">
        <w:rPr>
          <w:rFonts w:cs="Times New Roman"/>
          <w:bCs/>
          <w:szCs w:val="30"/>
        </w:rPr>
        <w:lastRenderedPageBreak/>
        <w:t>5.2</w:t>
      </w:r>
      <w:r w:rsidRPr="007B1DCC">
        <w:rPr>
          <w:rFonts w:cs="Times New Roman"/>
          <w:bCs/>
          <w:szCs w:val="30"/>
        </w:rPr>
        <w:tab/>
      </w:r>
      <w:r w:rsidRPr="007B1DCC">
        <w:rPr>
          <w:rFonts w:cs="Times New Roman"/>
          <w:bCs/>
          <w:szCs w:val="30"/>
        </w:rPr>
        <w:t>神经精神疾病的人群筛查、干预适宜技术研究</w:t>
      </w:r>
    </w:p>
    <w:p w:rsidR="009546E2" w:rsidRPr="007B1DCC" w:rsidRDefault="009546E2" w:rsidP="004C00F9">
      <w:pPr>
        <w:ind w:firstLine="640"/>
        <w:rPr>
          <w:rFonts w:cs="Times New Roman"/>
          <w:bCs/>
          <w:szCs w:val="30"/>
        </w:rPr>
      </w:pPr>
      <w:r w:rsidRPr="007B1DCC">
        <w:rPr>
          <w:rFonts w:cs="Times New Roman"/>
          <w:bCs/>
          <w:szCs w:val="30"/>
        </w:rPr>
        <w:t>5.2.1</w:t>
      </w:r>
      <w:r w:rsidRPr="007B1DCC">
        <w:rPr>
          <w:rFonts w:cs="Times New Roman"/>
          <w:bCs/>
          <w:szCs w:val="30"/>
        </w:rPr>
        <w:tab/>
      </w:r>
      <w:r w:rsidRPr="007B1DCC">
        <w:rPr>
          <w:rFonts w:cs="Times New Roman"/>
          <w:bCs/>
          <w:szCs w:val="30"/>
        </w:rPr>
        <w:t>神经发育障碍的综合干预策略研究</w:t>
      </w:r>
    </w:p>
    <w:p w:rsidR="009546E2" w:rsidRPr="007B1DCC" w:rsidRDefault="009546E2" w:rsidP="004C00F9">
      <w:pPr>
        <w:ind w:firstLine="640"/>
        <w:rPr>
          <w:rFonts w:cs="Times New Roman"/>
          <w:bCs/>
          <w:szCs w:val="30"/>
        </w:rPr>
      </w:pPr>
      <w:r w:rsidRPr="007B1DCC">
        <w:rPr>
          <w:rFonts w:cs="Times New Roman"/>
          <w:bCs/>
          <w:szCs w:val="30"/>
        </w:rPr>
        <w:t>研究内容：构建多种神经心理、影像遗传学、电生理学等用于神经发育障碍（如孤独症、注意缺陷多动障碍等）临床诊断与转归的生物学标记物研究，综合评估遗传风险因素（遗传影像学标记）、环境风险因素（应激、免疫等）的交互作用在神经发育障碍中的作用及其对疾病预后的预测价值；开展神经发育障碍的</w:t>
      </w:r>
      <w:r w:rsidRPr="007B1DCC">
        <w:rPr>
          <w:rFonts w:cs="Times New Roman"/>
          <w:bCs/>
          <w:szCs w:val="30"/>
        </w:rPr>
        <w:t>“</w:t>
      </w:r>
      <w:r w:rsidRPr="007B1DCC">
        <w:rPr>
          <w:rFonts w:cs="Times New Roman"/>
          <w:bCs/>
          <w:szCs w:val="30"/>
        </w:rPr>
        <w:t>药物</w:t>
      </w:r>
      <w:r w:rsidRPr="007B1DCC">
        <w:rPr>
          <w:rFonts w:cs="Times New Roman"/>
          <w:bCs/>
          <w:szCs w:val="30"/>
        </w:rPr>
        <w:t>—</w:t>
      </w:r>
      <w:r w:rsidRPr="007B1DCC">
        <w:rPr>
          <w:rFonts w:cs="Times New Roman"/>
          <w:bCs/>
          <w:szCs w:val="30"/>
        </w:rPr>
        <w:t>行为训练</w:t>
      </w:r>
      <w:r w:rsidRPr="007B1DCC">
        <w:rPr>
          <w:rFonts w:cs="Times New Roman"/>
          <w:bCs/>
          <w:szCs w:val="30"/>
        </w:rPr>
        <w:t>—</w:t>
      </w:r>
      <w:r w:rsidRPr="007B1DCC">
        <w:rPr>
          <w:rFonts w:cs="Times New Roman"/>
          <w:bCs/>
          <w:szCs w:val="30"/>
        </w:rPr>
        <w:t>教育培训</w:t>
      </w:r>
      <w:r w:rsidRPr="007B1DCC">
        <w:rPr>
          <w:rFonts w:cs="Times New Roman"/>
          <w:bCs/>
          <w:szCs w:val="30"/>
        </w:rPr>
        <w:t>”</w:t>
      </w:r>
      <w:r w:rsidRPr="007B1DCC">
        <w:rPr>
          <w:rFonts w:cs="Times New Roman"/>
          <w:bCs/>
          <w:szCs w:val="30"/>
        </w:rPr>
        <w:t>综合干预策略多中心疗效比较研究，验证有效方案；形成可在各级、各类医疗机构中应用的适宜技术和规范；开展医院</w:t>
      </w:r>
      <w:r w:rsidRPr="007B1DCC">
        <w:rPr>
          <w:rFonts w:cs="Times New Roman"/>
          <w:bCs/>
          <w:szCs w:val="30"/>
        </w:rPr>
        <w:t>—</w:t>
      </w:r>
      <w:r w:rsidRPr="007B1DCC">
        <w:rPr>
          <w:rFonts w:cs="Times New Roman"/>
          <w:bCs/>
          <w:szCs w:val="30"/>
        </w:rPr>
        <w:t>社区</w:t>
      </w:r>
      <w:proofErr w:type="gramStart"/>
      <w:r w:rsidRPr="007B1DCC">
        <w:rPr>
          <w:rFonts w:cs="Times New Roman"/>
          <w:bCs/>
          <w:szCs w:val="30"/>
        </w:rPr>
        <w:t>—</w:t>
      </w:r>
      <w:r w:rsidRPr="007B1DCC">
        <w:rPr>
          <w:rFonts w:cs="Times New Roman"/>
          <w:bCs/>
          <w:szCs w:val="30"/>
        </w:rPr>
        <w:t>学校</w:t>
      </w:r>
      <w:proofErr w:type="gramEnd"/>
      <w:r w:rsidRPr="007B1DCC">
        <w:rPr>
          <w:rFonts w:cs="Times New Roman"/>
          <w:bCs/>
          <w:szCs w:val="30"/>
        </w:rPr>
        <w:t>共同参与的神经发育综合行为管理策略研究。</w:t>
      </w:r>
    </w:p>
    <w:p w:rsidR="009546E2" w:rsidRPr="007B1DCC" w:rsidRDefault="009546E2" w:rsidP="004C00F9">
      <w:pPr>
        <w:ind w:firstLine="640"/>
        <w:rPr>
          <w:rFonts w:cs="Times New Roman"/>
          <w:bCs/>
          <w:szCs w:val="30"/>
        </w:rPr>
      </w:pPr>
      <w:r w:rsidRPr="007B1DCC">
        <w:rPr>
          <w:rFonts w:cs="Times New Roman"/>
          <w:bCs/>
          <w:szCs w:val="30"/>
        </w:rPr>
        <w:t>考核指标：确定</w:t>
      </w:r>
      <w:r w:rsidRPr="007B1DCC">
        <w:rPr>
          <w:rFonts w:cs="Times New Roman"/>
          <w:bCs/>
          <w:szCs w:val="30"/>
        </w:rPr>
        <w:t>1</w:t>
      </w:r>
      <w:r w:rsidRPr="007B1DCC">
        <w:rPr>
          <w:rFonts w:cs="Times New Roman"/>
          <w:bCs/>
          <w:szCs w:val="30"/>
        </w:rPr>
        <w:t>套符合国情的神经发育有效综合干预策略及其疗效评价，完成</w:t>
      </w:r>
      <w:r w:rsidRPr="007B1DCC">
        <w:rPr>
          <w:rFonts w:cs="Times New Roman"/>
          <w:bCs/>
          <w:szCs w:val="30"/>
        </w:rPr>
        <w:t>1</w:t>
      </w:r>
      <w:r w:rsidRPr="007B1DCC">
        <w:rPr>
          <w:rFonts w:cs="Times New Roman"/>
          <w:bCs/>
          <w:szCs w:val="30"/>
        </w:rPr>
        <w:t>项神经发育治疗指南修订建议；使示范区内神经发育障碍的规范化干预率提升</w:t>
      </w:r>
      <w:r w:rsidRPr="007B1DCC">
        <w:rPr>
          <w:rFonts w:cs="Times New Roman"/>
          <w:bCs/>
          <w:szCs w:val="30"/>
        </w:rPr>
        <w:t>5%</w:t>
      </w:r>
      <w:r w:rsidRPr="007B1DCC">
        <w:rPr>
          <w:rFonts w:cs="Times New Roman"/>
          <w:bCs/>
          <w:szCs w:val="30"/>
        </w:rPr>
        <w:t>以上。</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有关说明：牵头申报单位应为三级甲等医院或三级甲等医院所属大学；已构建多中心协同研究网络者优先。</w:t>
      </w:r>
    </w:p>
    <w:p w:rsidR="009546E2" w:rsidRPr="007B1DCC" w:rsidRDefault="009546E2" w:rsidP="004C00F9">
      <w:pPr>
        <w:ind w:firstLine="640"/>
        <w:rPr>
          <w:rFonts w:cs="Times New Roman"/>
          <w:bCs/>
          <w:szCs w:val="30"/>
        </w:rPr>
      </w:pPr>
      <w:r w:rsidRPr="007B1DCC">
        <w:rPr>
          <w:rFonts w:cs="Times New Roman"/>
          <w:bCs/>
          <w:szCs w:val="30"/>
        </w:rPr>
        <w:t>5.3</w:t>
      </w:r>
      <w:r w:rsidRPr="007B1DCC">
        <w:rPr>
          <w:rFonts w:cs="Times New Roman"/>
          <w:bCs/>
          <w:szCs w:val="30"/>
        </w:rPr>
        <w:tab/>
      </w:r>
      <w:r w:rsidRPr="007B1DCC">
        <w:rPr>
          <w:rFonts w:cs="Times New Roman"/>
          <w:bCs/>
          <w:szCs w:val="30"/>
        </w:rPr>
        <w:t>神经精神疾病早期诊断和早期治疗技术研究</w:t>
      </w:r>
    </w:p>
    <w:p w:rsidR="009546E2" w:rsidRPr="007B1DCC" w:rsidRDefault="009546E2" w:rsidP="004C00F9">
      <w:pPr>
        <w:ind w:firstLine="640"/>
        <w:rPr>
          <w:rFonts w:cs="Times New Roman"/>
          <w:bCs/>
          <w:szCs w:val="30"/>
        </w:rPr>
      </w:pPr>
      <w:r w:rsidRPr="007B1DCC">
        <w:rPr>
          <w:rFonts w:cs="Times New Roman"/>
          <w:bCs/>
          <w:szCs w:val="30"/>
        </w:rPr>
        <w:t>5.3.1</w:t>
      </w:r>
      <w:r w:rsidRPr="007B1DCC">
        <w:rPr>
          <w:rFonts w:cs="Times New Roman"/>
          <w:bCs/>
          <w:szCs w:val="30"/>
        </w:rPr>
        <w:tab/>
      </w:r>
      <w:r w:rsidRPr="007B1DCC">
        <w:rPr>
          <w:rFonts w:cs="Times New Roman"/>
          <w:bCs/>
          <w:szCs w:val="30"/>
        </w:rPr>
        <w:t>阿尔茨海默病（</w:t>
      </w:r>
      <w:r w:rsidRPr="007B1DCC">
        <w:rPr>
          <w:rFonts w:cs="Times New Roman"/>
          <w:bCs/>
          <w:szCs w:val="30"/>
        </w:rPr>
        <w:t>AD</w:t>
      </w:r>
      <w:r w:rsidRPr="007B1DCC">
        <w:rPr>
          <w:rFonts w:cs="Times New Roman"/>
          <w:bCs/>
          <w:szCs w:val="30"/>
        </w:rPr>
        <w:t>）的早期诊断新技术研发</w:t>
      </w:r>
    </w:p>
    <w:p w:rsidR="009546E2" w:rsidRPr="007B1DCC" w:rsidRDefault="009546E2" w:rsidP="004C00F9">
      <w:pPr>
        <w:ind w:firstLine="640"/>
        <w:rPr>
          <w:rFonts w:cs="Times New Roman"/>
          <w:bCs/>
          <w:szCs w:val="30"/>
        </w:rPr>
      </w:pPr>
      <w:r w:rsidRPr="007B1DCC">
        <w:rPr>
          <w:rFonts w:cs="Times New Roman"/>
          <w:bCs/>
          <w:szCs w:val="30"/>
        </w:rPr>
        <w:t>研究内容：利用已建成的临床资料库、体液标本库（如</w:t>
      </w:r>
      <w:r w:rsidRPr="007B1DCC">
        <w:rPr>
          <w:rFonts w:cs="Times New Roman"/>
          <w:bCs/>
          <w:szCs w:val="30"/>
        </w:rPr>
        <w:t>DNA</w:t>
      </w:r>
      <w:r w:rsidRPr="007B1DCC">
        <w:rPr>
          <w:rFonts w:cs="Times New Roman"/>
          <w:bCs/>
          <w:szCs w:val="30"/>
        </w:rPr>
        <w:t>、血浆血清、唾液、尿液、脑脊液等）和影像资料库（</w:t>
      </w:r>
      <w:r w:rsidRPr="007B1DCC">
        <w:rPr>
          <w:rFonts w:cs="Times New Roman"/>
          <w:bCs/>
          <w:szCs w:val="30"/>
        </w:rPr>
        <w:t>MRI</w:t>
      </w:r>
      <w:r w:rsidRPr="007B1DCC">
        <w:rPr>
          <w:rFonts w:cs="Times New Roman"/>
          <w:bCs/>
          <w:szCs w:val="30"/>
        </w:rPr>
        <w:t>和</w:t>
      </w:r>
      <w:r w:rsidRPr="007B1DCC">
        <w:rPr>
          <w:rFonts w:cs="Times New Roman"/>
          <w:bCs/>
          <w:szCs w:val="30"/>
        </w:rPr>
        <w:t>PET</w:t>
      </w:r>
      <w:r w:rsidRPr="007B1DCC">
        <w:rPr>
          <w:rFonts w:cs="Times New Roman"/>
          <w:bCs/>
          <w:szCs w:val="30"/>
        </w:rPr>
        <w:t>），研究和开发</w:t>
      </w:r>
      <w:r w:rsidRPr="007B1DCC">
        <w:rPr>
          <w:rFonts w:cs="Times New Roman"/>
          <w:bCs/>
          <w:szCs w:val="30"/>
        </w:rPr>
        <w:t>AD</w:t>
      </w:r>
      <w:r w:rsidRPr="007B1DCC">
        <w:rPr>
          <w:rFonts w:cs="Times New Roman"/>
          <w:bCs/>
          <w:szCs w:val="30"/>
        </w:rPr>
        <w:t>早期诊断新技术，包括：有预警价值的遗传诊断试剂盒，血液、尿液和唾液诊断试剂盒，脑脊液诊断试剂盒，结构和功能磁共振（</w:t>
      </w:r>
      <w:r w:rsidRPr="007B1DCC">
        <w:rPr>
          <w:rFonts w:cs="Times New Roman"/>
          <w:bCs/>
          <w:szCs w:val="30"/>
        </w:rPr>
        <w:t>MRI</w:t>
      </w:r>
      <w:r w:rsidRPr="007B1DCC">
        <w:rPr>
          <w:rFonts w:cs="Times New Roman"/>
          <w:bCs/>
          <w:szCs w:val="30"/>
        </w:rPr>
        <w:t>）多模态诊断体系，分子影像学（</w:t>
      </w:r>
      <w:r w:rsidRPr="007B1DCC">
        <w:rPr>
          <w:rFonts w:cs="Times New Roman"/>
          <w:bCs/>
          <w:szCs w:val="30"/>
        </w:rPr>
        <w:t>PET</w:t>
      </w:r>
      <w:r w:rsidRPr="007B1DCC">
        <w:rPr>
          <w:rFonts w:cs="Times New Roman"/>
          <w:bCs/>
          <w:szCs w:val="30"/>
        </w:rPr>
        <w:t>）探针如病理相关蛋</w:t>
      </w:r>
      <w:r w:rsidRPr="007B1DCC">
        <w:rPr>
          <w:rFonts w:cs="Times New Roman"/>
          <w:bCs/>
          <w:szCs w:val="30"/>
        </w:rPr>
        <w:lastRenderedPageBreak/>
        <w:t>白（</w:t>
      </w:r>
      <w:r w:rsidRPr="007B1DCC">
        <w:rPr>
          <w:rFonts w:cs="Times New Roman"/>
          <w:bCs/>
          <w:szCs w:val="30"/>
        </w:rPr>
        <w:t>Aβ</w:t>
      </w:r>
      <w:r w:rsidRPr="007B1DCC">
        <w:rPr>
          <w:rFonts w:cs="Times New Roman"/>
          <w:bCs/>
          <w:szCs w:val="30"/>
        </w:rPr>
        <w:t>及</w:t>
      </w:r>
      <w:r w:rsidRPr="007B1DCC">
        <w:rPr>
          <w:rFonts w:cs="Times New Roman"/>
          <w:bCs/>
          <w:szCs w:val="30"/>
        </w:rPr>
        <w:t>Tau</w:t>
      </w:r>
      <w:r w:rsidRPr="007B1DCC">
        <w:rPr>
          <w:rFonts w:cs="Times New Roman"/>
          <w:bCs/>
          <w:szCs w:val="30"/>
        </w:rPr>
        <w:t>等）、葡萄糖等。通过筛选和组合可用于早期诊断的多种生物标记物，建立</w:t>
      </w:r>
      <w:r w:rsidRPr="007B1DCC">
        <w:rPr>
          <w:rFonts w:cs="Times New Roman"/>
          <w:bCs/>
          <w:szCs w:val="30"/>
        </w:rPr>
        <w:t>AD</w:t>
      </w:r>
      <w:r w:rsidRPr="007B1DCC">
        <w:rPr>
          <w:rFonts w:cs="Times New Roman"/>
          <w:bCs/>
          <w:szCs w:val="30"/>
        </w:rPr>
        <w:t>早期诊断和预警的综合诊断指标体系。</w:t>
      </w:r>
    </w:p>
    <w:p w:rsidR="009546E2" w:rsidRPr="007B1DCC" w:rsidRDefault="009546E2" w:rsidP="004C00F9">
      <w:pPr>
        <w:ind w:firstLine="640"/>
        <w:rPr>
          <w:rFonts w:cs="Times New Roman"/>
          <w:bCs/>
          <w:szCs w:val="30"/>
        </w:rPr>
      </w:pPr>
      <w:r w:rsidRPr="007B1DCC">
        <w:rPr>
          <w:rFonts w:cs="Times New Roman"/>
          <w:bCs/>
          <w:szCs w:val="30"/>
        </w:rPr>
        <w:t>考核指标：开发具有中国自主知识产权的、可用于</w:t>
      </w:r>
      <w:r w:rsidRPr="007B1DCC">
        <w:rPr>
          <w:rFonts w:cs="Times New Roman"/>
          <w:bCs/>
          <w:szCs w:val="30"/>
        </w:rPr>
        <w:t>AD</w:t>
      </w:r>
      <w:r w:rsidRPr="007B1DCC">
        <w:rPr>
          <w:rFonts w:cs="Times New Roman"/>
          <w:bCs/>
          <w:szCs w:val="30"/>
        </w:rPr>
        <w:t>早期诊断的遗传诊断试剂盒</w:t>
      </w:r>
      <w:r w:rsidRPr="007B1DCC">
        <w:rPr>
          <w:rFonts w:cs="Times New Roman"/>
          <w:bCs/>
          <w:szCs w:val="30"/>
        </w:rPr>
        <w:t>1</w:t>
      </w:r>
      <w:r w:rsidRPr="007B1DCC">
        <w:rPr>
          <w:rFonts w:cs="Times New Roman"/>
          <w:bCs/>
          <w:szCs w:val="30"/>
        </w:rPr>
        <w:t>个，体液相关诊断试剂盒不少于</w:t>
      </w:r>
      <w:r w:rsidRPr="007B1DCC">
        <w:rPr>
          <w:rFonts w:cs="Times New Roman"/>
          <w:bCs/>
          <w:szCs w:val="30"/>
        </w:rPr>
        <w:t>3</w:t>
      </w:r>
      <w:r w:rsidRPr="007B1DCC">
        <w:rPr>
          <w:rFonts w:cs="Times New Roman"/>
          <w:bCs/>
          <w:szCs w:val="30"/>
        </w:rPr>
        <w:t>个（含</w:t>
      </w:r>
      <w:r w:rsidRPr="007B1DCC">
        <w:rPr>
          <w:rFonts w:cs="Times New Roman"/>
          <w:bCs/>
          <w:szCs w:val="30"/>
        </w:rPr>
        <w:t>3</w:t>
      </w:r>
      <w:r w:rsidRPr="007B1DCC">
        <w:rPr>
          <w:rFonts w:cs="Times New Roman"/>
          <w:bCs/>
          <w:szCs w:val="30"/>
        </w:rPr>
        <w:t>个）（脑脊液、血液、尿液、唾液等），相关产品获得临床试验受理号或临床试验批件。结构和功能磁共振（</w:t>
      </w:r>
      <w:r w:rsidRPr="007B1DCC">
        <w:rPr>
          <w:rFonts w:cs="Times New Roman"/>
          <w:bCs/>
          <w:szCs w:val="30"/>
        </w:rPr>
        <w:t>MRI</w:t>
      </w:r>
      <w:r w:rsidRPr="007B1DCC">
        <w:rPr>
          <w:rFonts w:cs="Times New Roman"/>
          <w:bCs/>
          <w:szCs w:val="30"/>
        </w:rPr>
        <w:t>）多模态诊断指标不少于</w:t>
      </w:r>
      <w:r w:rsidRPr="007B1DCC">
        <w:rPr>
          <w:rFonts w:cs="Times New Roman"/>
          <w:bCs/>
          <w:szCs w:val="30"/>
        </w:rPr>
        <w:t>2</w:t>
      </w:r>
      <w:r w:rsidRPr="007B1DCC">
        <w:rPr>
          <w:rFonts w:cs="Times New Roman"/>
          <w:bCs/>
          <w:szCs w:val="30"/>
        </w:rPr>
        <w:t>个（含</w:t>
      </w:r>
      <w:r w:rsidRPr="007B1DCC">
        <w:rPr>
          <w:rFonts w:cs="Times New Roman"/>
          <w:bCs/>
          <w:szCs w:val="30"/>
        </w:rPr>
        <w:t>2</w:t>
      </w:r>
      <w:r w:rsidRPr="007B1DCC">
        <w:rPr>
          <w:rFonts w:cs="Times New Roman"/>
          <w:bCs/>
          <w:szCs w:val="30"/>
        </w:rPr>
        <w:t>个），分子影像学（</w:t>
      </w:r>
      <w:r w:rsidRPr="007B1DCC">
        <w:rPr>
          <w:rFonts w:cs="Times New Roman"/>
          <w:bCs/>
          <w:szCs w:val="30"/>
        </w:rPr>
        <w:t>PET</w:t>
      </w:r>
      <w:r w:rsidRPr="007B1DCC">
        <w:rPr>
          <w:rFonts w:cs="Times New Roman"/>
          <w:bCs/>
          <w:szCs w:val="30"/>
        </w:rPr>
        <w:t>）诊断标记物不少于</w:t>
      </w:r>
      <w:r w:rsidRPr="007B1DCC">
        <w:rPr>
          <w:rFonts w:cs="Times New Roman"/>
          <w:bCs/>
          <w:szCs w:val="30"/>
        </w:rPr>
        <w:t>2</w:t>
      </w:r>
      <w:r w:rsidRPr="007B1DCC">
        <w:rPr>
          <w:rFonts w:cs="Times New Roman"/>
          <w:bCs/>
          <w:szCs w:val="30"/>
        </w:rPr>
        <w:t>个（含</w:t>
      </w:r>
      <w:r w:rsidRPr="007B1DCC">
        <w:rPr>
          <w:rFonts w:cs="Times New Roman"/>
          <w:bCs/>
          <w:szCs w:val="30"/>
        </w:rPr>
        <w:t>2</w:t>
      </w:r>
      <w:r w:rsidRPr="007B1DCC">
        <w:rPr>
          <w:rFonts w:cs="Times New Roman"/>
          <w:bCs/>
          <w:szCs w:val="30"/>
        </w:rPr>
        <w:t>个）。建立中国人群</w:t>
      </w:r>
      <w:r w:rsidRPr="007B1DCC">
        <w:rPr>
          <w:rFonts w:cs="Times New Roman"/>
          <w:bCs/>
          <w:szCs w:val="30"/>
        </w:rPr>
        <w:t>AD</w:t>
      </w:r>
      <w:r w:rsidRPr="007B1DCC">
        <w:rPr>
          <w:rFonts w:cs="Times New Roman"/>
          <w:bCs/>
          <w:szCs w:val="30"/>
        </w:rPr>
        <w:t>早期（痴呆前期）诊断和预警的体液和影像学综合诊断指标体系</w:t>
      </w:r>
      <w:r w:rsidRPr="007B1DCC">
        <w:rPr>
          <w:rFonts w:cs="Times New Roman"/>
          <w:bCs/>
          <w:szCs w:val="30"/>
        </w:rPr>
        <w:t>1</w:t>
      </w:r>
      <w:r w:rsidRPr="007B1DCC">
        <w:rPr>
          <w:rFonts w:cs="Times New Roman"/>
          <w:bCs/>
          <w:szCs w:val="30"/>
        </w:rPr>
        <w:t>套。申请发明专利</w:t>
      </w:r>
      <w:r w:rsidRPr="007B1DCC">
        <w:rPr>
          <w:rFonts w:cs="Times New Roman"/>
          <w:bCs/>
          <w:szCs w:val="30"/>
        </w:rPr>
        <w:t>3—5</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有关说明：牵头申报单位应为三级甲等医院或三级甲等医院所属大学；具有良好的工作基础，已建成标准化临床资料库、生物样本库（</w:t>
      </w:r>
      <w:r w:rsidRPr="007B1DCC">
        <w:rPr>
          <w:rFonts w:cs="Times New Roman"/>
          <w:bCs/>
          <w:szCs w:val="30"/>
        </w:rPr>
        <w:t>DNA</w:t>
      </w:r>
      <w:r w:rsidRPr="007B1DCC">
        <w:rPr>
          <w:rFonts w:cs="Times New Roman"/>
          <w:bCs/>
          <w:szCs w:val="30"/>
        </w:rPr>
        <w:t>、血浆血清、唾液、尿液、脑脊液等）和影像资料库；分子影像学（</w:t>
      </w:r>
      <w:r w:rsidRPr="007B1DCC">
        <w:rPr>
          <w:rFonts w:cs="Times New Roman"/>
          <w:bCs/>
          <w:szCs w:val="30"/>
        </w:rPr>
        <w:t>PET</w:t>
      </w:r>
      <w:r w:rsidRPr="007B1DCC">
        <w:rPr>
          <w:rFonts w:cs="Times New Roman"/>
          <w:bCs/>
          <w:szCs w:val="30"/>
        </w:rPr>
        <w:t>）新诊断标记物开发研究，应具备开展自主合成新示踪剂的资质和能力。企业参与，其他经费（包括地方财政经费、单位出资及社会渠道资金等）与中央财政经费比例不低于</w:t>
      </w:r>
      <w:r w:rsidRPr="007B1DCC">
        <w:rPr>
          <w:rFonts w:cs="Times New Roman"/>
          <w:bCs/>
          <w:szCs w:val="30"/>
        </w:rPr>
        <w:t>1:2</w:t>
      </w:r>
      <w:r w:rsidRPr="007B1DCC">
        <w:rPr>
          <w:rFonts w:cs="Times New Roman"/>
          <w:bCs/>
          <w:szCs w:val="30"/>
        </w:rPr>
        <w:t>。</w:t>
      </w:r>
    </w:p>
    <w:p w:rsidR="009546E2" w:rsidRPr="007B1DCC" w:rsidRDefault="009546E2" w:rsidP="004C00F9">
      <w:pPr>
        <w:ind w:firstLine="640"/>
        <w:rPr>
          <w:rFonts w:cs="Times New Roman"/>
          <w:bCs/>
          <w:szCs w:val="30"/>
        </w:rPr>
      </w:pPr>
      <w:r w:rsidRPr="007B1DCC">
        <w:rPr>
          <w:rFonts w:cs="Times New Roman"/>
          <w:bCs/>
          <w:szCs w:val="30"/>
        </w:rPr>
        <w:t>5.3.2</w:t>
      </w:r>
      <w:r w:rsidRPr="007B1DCC">
        <w:rPr>
          <w:rFonts w:cs="Times New Roman"/>
          <w:bCs/>
          <w:szCs w:val="30"/>
        </w:rPr>
        <w:tab/>
      </w:r>
      <w:r w:rsidRPr="007B1DCC">
        <w:rPr>
          <w:rFonts w:cs="Times New Roman"/>
          <w:bCs/>
          <w:szCs w:val="30"/>
        </w:rPr>
        <w:t>帕金森病（</w:t>
      </w:r>
      <w:r w:rsidRPr="007B1DCC">
        <w:rPr>
          <w:rFonts w:cs="Times New Roman"/>
          <w:bCs/>
          <w:szCs w:val="30"/>
        </w:rPr>
        <w:t>PD</w:t>
      </w:r>
      <w:r w:rsidRPr="007B1DCC">
        <w:rPr>
          <w:rFonts w:cs="Times New Roman"/>
          <w:bCs/>
          <w:szCs w:val="30"/>
        </w:rPr>
        <w:t>）的早期诊断新技术研发</w:t>
      </w:r>
    </w:p>
    <w:p w:rsidR="009546E2" w:rsidRPr="007B1DCC" w:rsidRDefault="009546E2" w:rsidP="004C00F9">
      <w:pPr>
        <w:ind w:firstLine="640"/>
        <w:rPr>
          <w:rFonts w:cs="Times New Roman"/>
          <w:bCs/>
          <w:szCs w:val="30"/>
        </w:rPr>
      </w:pPr>
      <w:r w:rsidRPr="007B1DCC">
        <w:rPr>
          <w:rFonts w:cs="Times New Roman"/>
          <w:bCs/>
          <w:szCs w:val="30"/>
        </w:rPr>
        <w:t>研究内容：利用已建成的样本库（包括</w:t>
      </w:r>
      <w:r w:rsidRPr="007B1DCC">
        <w:rPr>
          <w:rFonts w:cs="Times New Roman"/>
          <w:bCs/>
          <w:szCs w:val="30"/>
        </w:rPr>
        <w:t>DNA</w:t>
      </w:r>
      <w:r w:rsidRPr="007B1DCC">
        <w:rPr>
          <w:rFonts w:cs="Times New Roman"/>
          <w:bCs/>
          <w:szCs w:val="30"/>
        </w:rPr>
        <w:t>、血浆血清、唾液、尿液、脑脊液、唾液腺和皮肤标本等）及临床资料和影像资料库，研发和验证</w:t>
      </w:r>
      <w:r w:rsidRPr="007B1DCC">
        <w:rPr>
          <w:rFonts w:cs="Times New Roman"/>
          <w:bCs/>
          <w:szCs w:val="30"/>
        </w:rPr>
        <w:t>PD</w:t>
      </w:r>
      <w:r w:rsidRPr="007B1DCC">
        <w:rPr>
          <w:rFonts w:cs="Times New Roman"/>
          <w:bCs/>
          <w:szCs w:val="30"/>
        </w:rPr>
        <w:t>早期诊断新技术，包括：有预警价值的遗传诊断试剂盒，血液、唾液和尿液诊断试剂盒，脑脊液诊断试剂盒，结构和功能磁共振（</w:t>
      </w:r>
      <w:r w:rsidRPr="007B1DCC">
        <w:rPr>
          <w:rFonts w:cs="Times New Roman"/>
          <w:bCs/>
          <w:szCs w:val="30"/>
        </w:rPr>
        <w:t>MRI</w:t>
      </w:r>
      <w:r w:rsidRPr="007B1DCC">
        <w:rPr>
          <w:rFonts w:cs="Times New Roman"/>
          <w:bCs/>
          <w:szCs w:val="30"/>
        </w:rPr>
        <w:t>）多模态诊断体系，分子影像学（</w:t>
      </w:r>
      <w:r w:rsidRPr="007B1DCC">
        <w:rPr>
          <w:rFonts w:cs="Times New Roman"/>
          <w:bCs/>
          <w:szCs w:val="30"/>
        </w:rPr>
        <w:t>PET</w:t>
      </w:r>
      <w:r w:rsidRPr="007B1DCC">
        <w:rPr>
          <w:rFonts w:cs="Times New Roman"/>
          <w:bCs/>
          <w:szCs w:val="30"/>
        </w:rPr>
        <w:t>）探针如病理相关蛋白（</w:t>
      </w:r>
      <w:r w:rsidRPr="007B1DCC">
        <w:rPr>
          <w:rFonts w:cs="Times New Roman"/>
          <w:bCs/>
          <w:szCs w:val="30"/>
        </w:rPr>
        <w:t>α-</w:t>
      </w:r>
      <w:proofErr w:type="spellStart"/>
      <w:r w:rsidRPr="007B1DCC">
        <w:rPr>
          <w:rFonts w:cs="Times New Roman"/>
          <w:bCs/>
          <w:szCs w:val="30"/>
        </w:rPr>
        <w:t>Synuclein</w:t>
      </w:r>
      <w:proofErr w:type="spellEnd"/>
      <w:r w:rsidRPr="007B1DCC">
        <w:rPr>
          <w:rFonts w:cs="Times New Roman"/>
          <w:bCs/>
          <w:szCs w:val="30"/>
        </w:rPr>
        <w:t>）、葡萄糖、多巴胺转运体和多巴胺受体等标记探针。</w:t>
      </w:r>
      <w:r w:rsidRPr="007B1DCC">
        <w:rPr>
          <w:rFonts w:cs="Times New Roman"/>
          <w:bCs/>
          <w:szCs w:val="30"/>
        </w:rPr>
        <w:lastRenderedPageBreak/>
        <w:t>通过筛选和组合可用于早期诊断的多种生物标记物，建立</w:t>
      </w:r>
      <w:r w:rsidRPr="007B1DCC">
        <w:rPr>
          <w:rFonts w:cs="Times New Roman"/>
          <w:bCs/>
          <w:szCs w:val="30"/>
        </w:rPr>
        <w:t>PD</w:t>
      </w:r>
      <w:r w:rsidRPr="007B1DCC">
        <w:rPr>
          <w:rFonts w:cs="Times New Roman"/>
          <w:bCs/>
          <w:szCs w:val="30"/>
        </w:rPr>
        <w:t>早期诊断和预警的综合诊断指标体系。</w:t>
      </w:r>
    </w:p>
    <w:p w:rsidR="009546E2" w:rsidRPr="007B1DCC" w:rsidRDefault="009546E2" w:rsidP="004C00F9">
      <w:pPr>
        <w:ind w:firstLine="640"/>
        <w:rPr>
          <w:rFonts w:cs="Times New Roman"/>
          <w:bCs/>
          <w:szCs w:val="30"/>
        </w:rPr>
      </w:pPr>
      <w:r w:rsidRPr="007B1DCC">
        <w:rPr>
          <w:rFonts w:cs="Times New Roman"/>
          <w:bCs/>
          <w:szCs w:val="30"/>
        </w:rPr>
        <w:t>考核指标：开发用于</w:t>
      </w:r>
      <w:r w:rsidRPr="007B1DCC">
        <w:rPr>
          <w:rFonts w:cs="Times New Roman"/>
          <w:bCs/>
          <w:szCs w:val="30"/>
        </w:rPr>
        <w:t>PD</w:t>
      </w:r>
      <w:r w:rsidRPr="007B1DCC">
        <w:rPr>
          <w:rFonts w:cs="Times New Roman"/>
          <w:bCs/>
          <w:szCs w:val="30"/>
        </w:rPr>
        <w:t>早期诊断的具有中国自主知识产权的遗传诊断试剂盒</w:t>
      </w:r>
      <w:r w:rsidRPr="007B1DCC">
        <w:rPr>
          <w:rFonts w:cs="Times New Roman"/>
          <w:bCs/>
          <w:szCs w:val="30"/>
        </w:rPr>
        <w:t>1</w:t>
      </w:r>
      <w:r w:rsidRPr="007B1DCC">
        <w:rPr>
          <w:rFonts w:cs="Times New Roman"/>
          <w:bCs/>
          <w:szCs w:val="30"/>
        </w:rPr>
        <w:t>个，体液相关诊断试剂盒不少于</w:t>
      </w:r>
      <w:r w:rsidRPr="007B1DCC">
        <w:rPr>
          <w:rFonts w:cs="Times New Roman"/>
          <w:bCs/>
          <w:szCs w:val="30"/>
        </w:rPr>
        <w:t>3</w:t>
      </w:r>
      <w:r w:rsidRPr="007B1DCC">
        <w:rPr>
          <w:rFonts w:cs="Times New Roman"/>
          <w:bCs/>
          <w:szCs w:val="30"/>
        </w:rPr>
        <w:t>个（含</w:t>
      </w:r>
      <w:r w:rsidRPr="007B1DCC">
        <w:rPr>
          <w:rFonts w:cs="Times New Roman"/>
          <w:bCs/>
          <w:szCs w:val="30"/>
        </w:rPr>
        <w:t>3</w:t>
      </w:r>
      <w:r w:rsidRPr="007B1DCC">
        <w:rPr>
          <w:rFonts w:cs="Times New Roman"/>
          <w:bCs/>
          <w:szCs w:val="30"/>
        </w:rPr>
        <w:t>个）（脑脊液、血液、尿液、唾液等），相关产品获得临床试验受理号或临床试验批件。结构和功能磁共振（</w:t>
      </w:r>
      <w:r w:rsidRPr="007B1DCC">
        <w:rPr>
          <w:rFonts w:cs="Times New Roman"/>
          <w:bCs/>
          <w:szCs w:val="30"/>
        </w:rPr>
        <w:t>MRI</w:t>
      </w:r>
      <w:r w:rsidRPr="007B1DCC">
        <w:rPr>
          <w:rFonts w:cs="Times New Roman"/>
          <w:bCs/>
          <w:szCs w:val="30"/>
        </w:rPr>
        <w:t>）多模态诊断指标不少于</w:t>
      </w:r>
      <w:r w:rsidRPr="007B1DCC">
        <w:rPr>
          <w:rFonts w:cs="Times New Roman"/>
          <w:bCs/>
          <w:szCs w:val="30"/>
        </w:rPr>
        <w:t>2</w:t>
      </w:r>
      <w:r w:rsidRPr="007B1DCC">
        <w:rPr>
          <w:rFonts w:cs="Times New Roman"/>
          <w:bCs/>
          <w:szCs w:val="30"/>
        </w:rPr>
        <w:t>个（含</w:t>
      </w:r>
      <w:r w:rsidRPr="007B1DCC">
        <w:rPr>
          <w:rFonts w:cs="Times New Roman"/>
          <w:bCs/>
          <w:szCs w:val="30"/>
        </w:rPr>
        <w:t>2</w:t>
      </w:r>
      <w:r w:rsidRPr="007B1DCC">
        <w:rPr>
          <w:rFonts w:cs="Times New Roman"/>
          <w:bCs/>
          <w:szCs w:val="30"/>
        </w:rPr>
        <w:t>个），分子影像学（</w:t>
      </w:r>
      <w:r w:rsidRPr="007B1DCC">
        <w:rPr>
          <w:rFonts w:cs="Times New Roman"/>
          <w:bCs/>
          <w:szCs w:val="30"/>
        </w:rPr>
        <w:t>PET</w:t>
      </w:r>
      <w:r w:rsidRPr="007B1DCC">
        <w:rPr>
          <w:rFonts w:cs="Times New Roman"/>
          <w:bCs/>
          <w:szCs w:val="30"/>
        </w:rPr>
        <w:t>）诊断标记物不少于</w:t>
      </w:r>
      <w:r w:rsidRPr="007B1DCC">
        <w:rPr>
          <w:rFonts w:cs="Times New Roman"/>
          <w:bCs/>
          <w:szCs w:val="30"/>
        </w:rPr>
        <w:t>2</w:t>
      </w:r>
      <w:r w:rsidRPr="007B1DCC">
        <w:rPr>
          <w:rFonts w:cs="Times New Roman"/>
          <w:bCs/>
          <w:szCs w:val="30"/>
        </w:rPr>
        <w:t>个（含</w:t>
      </w:r>
      <w:r w:rsidRPr="007B1DCC">
        <w:rPr>
          <w:rFonts w:cs="Times New Roman"/>
          <w:bCs/>
          <w:szCs w:val="30"/>
        </w:rPr>
        <w:t>2</w:t>
      </w:r>
      <w:r w:rsidRPr="007B1DCC">
        <w:rPr>
          <w:rFonts w:cs="Times New Roman"/>
          <w:bCs/>
          <w:szCs w:val="30"/>
        </w:rPr>
        <w:t>个）。申请发明专利不少于</w:t>
      </w:r>
      <w:r w:rsidRPr="007B1DCC">
        <w:rPr>
          <w:rFonts w:cs="Times New Roman"/>
          <w:bCs/>
          <w:szCs w:val="30"/>
        </w:rPr>
        <w:t>5</w:t>
      </w:r>
      <w:r w:rsidRPr="007B1DCC">
        <w:rPr>
          <w:rFonts w:cs="Times New Roman"/>
          <w:bCs/>
          <w:szCs w:val="30"/>
        </w:rPr>
        <w:t>项（含</w:t>
      </w:r>
      <w:r w:rsidRPr="007B1DCC">
        <w:rPr>
          <w:rFonts w:cs="Times New Roman"/>
          <w:bCs/>
          <w:szCs w:val="30"/>
        </w:rPr>
        <w:t>5</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具有良好的工作基础，已建成标准化临床样本库（如基因库、血浆血清库、唾液、尿液、脑脊液等体液标本库、唾液腺和皮肤标本库、以及影像资料库等）；分子影像学（</w:t>
      </w:r>
      <w:r w:rsidRPr="007B1DCC">
        <w:rPr>
          <w:rFonts w:cs="Times New Roman"/>
          <w:bCs/>
          <w:szCs w:val="30"/>
        </w:rPr>
        <w:t>PET</w:t>
      </w:r>
      <w:r w:rsidRPr="007B1DCC">
        <w:rPr>
          <w:rFonts w:cs="Times New Roman"/>
          <w:bCs/>
          <w:szCs w:val="30"/>
        </w:rPr>
        <w:t>）新诊断标记物开发的承担机构应具备开展自主合成新示踪剂的资质和条件。企业参与，其他经费（包括地方财政经费、单位出资及社会渠道资金等）与中央财政经费比例不低于</w:t>
      </w:r>
      <w:r w:rsidRPr="007B1DCC">
        <w:rPr>
          <w:rFonts w:cs="Times New Roman"/>
          <w:bCs/>
          <w:szCs w:val="30"/>
        </w:rPr>
        <w:t>1:2</w:t>
      </w:r>
      <w:r w:rsidRPr="007B1DCC">
        <w:rPr>
          <w:rFonts w:cs="Times New Roman"/>
          <w:bCs/>
          <w:szCs w:val="30"/>
        </w:rPr>
        <w:t>。</w:t>
      </w:r>
    </w:p>
    <w:p w:rsidR="009546E2" w:rsidRPr="007B1DCC" w:rsidRDefault="009546E2" w:rsidP="004C00F9">
      <w:pPr>
        <w:ind w:firstLine="640"/>
        <w:rPr>
          <w:rFonts w:cs="Times New Roman"/>
          <w:bCs/>
          <w:szCs w:val="30"/>
        </w:rPr>
      </w:pPr>
      <w:r w:rsidRPr="007B1DCC">
        <w:rPr>
          <w:rFonts w:cs="Times New Roman"/>
          <w:bCs/>
          <w:szCs w:val="30"/>
        </w:rPr>
        <w:t>5.4</w:t>
      </w:r>
      <w:r w:rsidRPr="007B1DCC">
        <w:rPr>
          <w:rFonts w:cs="Times New Roman"/>
          <w:bCs/>
          <w:szCs w:val="30"/>
        </w:rPr>
        <w:tab/>
      </w:r>
      <w:r w:rsidRPr="007B1DCC">
        <w:rPr>
          <w:rFonts w:cs="Times New Roman"/>
          <w:bCs/>
          <w:szCs w:val="30"/>
        </w:rPr>
        <w:t>神经精神疾病临床诊疗技术及诊疗体系研究</w:t>
      </w:r>
    </w:p>
    <w:p w:rsidR="009546E2" w:rsidRPr="007B1DCC" w:rsidRDefault="009546E2" w:rsidP="004C00F9">
      <w:pPr>
        <w:ind w:firstLine="640"/>
        <w:rPr>
          <w:rFonts w:cs="Times New Roman"/>
          <w:bCs/>
          <w:szCs w:val="30"/>
        </w:rPr>
      </w:pPr>
      <w:r w:rsidRPr="007B1DCC">
        <w:rPr>
          <w:rFonts w:cs="Times New Roman"/>
          <w:bCs/>
          <w:szCs w:val="30"/>
        </w:rPr>
        <w:t>5.4.1</w:t>
      </w:r>
      <w:r w:rsidRPr="007B1DCC">
        <w:rPr>
          <w:rFonts w:cs="Times New Roman"/>
          <w:bCs/>
          <w:szCs w:val="30"/>
        </w:rPr>
        <w:t>重性精神障碍的临床诊断与转归的客观标记物研究</w:t>
      </w:r>
    </w:p>
    <w:p w:rsidR="009546E2" w:rsidRPr="007B1DCC" w:rsidRDefault="009546E2" w:rsidP="004C00F9">
      <w:pPr>
        <w:ind w:firstLine="640"/>
        <w:rPr>
          <w:rFonts w:cs="Times New Roman"/>
          <w:bCs/>
          <w:szCs w:val="30"/>
        </w:rPr>
      </w:pPr>
      <w:r w:rsidRPr="007B1DCC">
        <w:rPr>
          <w:rFonts w:cs="Times New Roman"/>
          <w:bCs/>
          <w:szCs w:val="30"/>
        </w:rPr>
        <w:t>研究内容：在精神分裂症、抑郁障碍临床研究队列基础上，采用动物模型与人群研究相结合的研究策略，开发能够快速、早期、客观、综合诊疗的技术体系，探寻重性精神障碍的发病过程中遗传与环境危险因素及其交互作用中的可干预因素，进一步完善高危个体发病和疾病复发风险的综合预测模型；建立综合的重性精神障碍高危状态预警</w:t>
      </w:r>
      <w:r w:rsidRPr="007B1DCC">
        <w:rPr>
          <w:rFonts w:cs="Times New Roman"/>
          <w:bCs/>
          <w:szCs w:val="30"/>
        </w:rPr>
        <w:lastRenderedPageBreak/>
        <w:t>体系，提升高危向精神病转化的预测正确率；基于高危个体的临床精神病理学、影像遗传学、神经认知及电生理等早期关键技术指标，开发针对社区、三级医院等不同机构的重性精神障碍的早期筛查与诊断技术工具包，力争实现技术创新与转化；评价真实临床早期联合用药等不同治疗策略和方法的有效性及安全性，探索规范化的临床早期治疗模式。</w:t>
      </w:r>
    </w:p>
    <w:p w:rsidR="009546E2" w:rsidRPr="007B1DCC" w:rsidRDefault="009546E2" w:rsidP="004C00F9">
      <w:pPr>
        <w:ind w:firstLine="640"/>
        <w:rPr>
          <w:rFonts w:cs="Times New Roman"/>
          <w:bCs/>
          <w:szCs w:val="30"/>
        </w:rPr>
      </w:pPr>
      <w:r w:rsidRPr="007B1DCC">
        <w:rPr>
          <w:rFonts w:cs="Times New Roman"/>
          <w:bCs/>
          <w:szCs w:val="30"/>
        </w:rPr>
        <w:t>考核指标</w:t>
      </w:r>
      <w:r w:rsidRPr="007B1DCC">
        <w:rPr>
          <w:rFonts w:cs="Times New Roman"/>
          <w:bCs/>
          <w:szCs w:val="30"/>
        </w:rPr>
        <w:t xml:space="preserve">: </w:t>
      </w:r>
      <w:proofErr w:type="gramStart"/>
      <w:r w:rsidRPr="007B1DCC">
        <w:rPr>
          <w:rFonts w:cs="Times New Roman"/>
          <w:bCs/>
          <w:szCs w:val="30"/>
        </w:rPr>
        <w:t>阐明重</w:t>
      </w:r>
      <w:proofErr w:type="gramEnd"/>
      <w:r w:rsidRPr="007B1DCC">
        <w:rPr>
          <w:rFonts w:cs="Times New Roman"/>
          <w:bCs/>
          <w:szCs w:val="30"/>
        </w:rPr>
        <w:t>性精神障碍不少于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项）可干预的危险因素，研发重性精神障碍不少于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项）的早期诊断及预测新技术，开发早期诊断工具包，使疾病早期检出率提升</w:t>
      </w:r>
      <w:r w:rsidRPr="007B1DCC">
        <w:rPr>
          <w:rFonts w:cs="Times New Roman"/>
          <w:bCs/>
          <w:szCs w:val="30"/>
        </w:rPr>
        <w:t>5%</w:t>
      </w:r>
      <w:r w:rsidRPr="007B1DCC">
        <w:rPr>
          <w:rFonts w:cs="Times New Roman"/>
          <w:bCs/>
          <w:szCs w:val="30"/>
        </w:rPr>
        <w:t>以上；建立优化的临床早期标准化诊断治疗体系，使基层医生对重性精神病的早期识别率提高</w:t>
      </w:r>
      <w:r w:rsidRPr="007B1DCC">
        <w:rPr>
          <w:rFonts w:cs="Times New Roman"/>
          <w:bCs/>
          <w:szCs w:val="30"/>
        </w:rPr>
        <w:t>5%</w:t>
      </w:r>
      <w:r w:rsidRPr="007B1DCC">
        <w:rPr>
          <w:rFonts w:cs="Times New Roman"/>
          <w:bCs/>
          <w:szCs w:val="30"/>
        </w:rPr>
        <w:t>以上。</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w:t>
      </w:r>
    </w:p>
    <w:p w:rsidR="009546E2" w:rsidRPr="007B1DCC" w:rsidRDefault="009546E2" w:rsidP="004C00F9">
      <w:pPr>
        <w:ind w:firstLine="640"/>
        <w:rPr>
          <w:rFonts w:cs="Times New Roman"/>
          <w:bCs/>
          <w:szCs w:val="30"/>
        </w:rPr>
      </w:pPr>
      <w:r w:rsidRPr="007B1DCC">
        <w:rPr>
          <w:rFonts w:cs="Times New Roman"/>
          <w:bCs/>
          <w:szCs w:val="30"/>
        </w:rPr>
        <w:t>5.4.2</w:t>
      </w:r>
      <w:r w:rsidRPr="007B1DCC">
        <w:rPr>
          <w:rFonts w:cs="Times New Roman"/>
          <w:bCs/>
          <w:szCs w:val="30"/>
        </w:rPr>
        <w:tab/>
      </w:r>
      <w:r w:rsidRPr="007B1DCC">
        <w:rPr>
          <w:rFonts w:cs="Times New Roman"/>
          <w:bCs/>
          <w:szCs w:val="30"/>
        </w:rPr>
        <w:t>抗精神病药物个体化优选治疗方案的研究</w:t>
      </w:r>
    </w:p>
    <w:p w:rsidR="009546E2" w:rsidRPr="007B1DCC" w:rsidRDefault="009546E2" w:rsidP="004C00F9">
      <w:pPr>
        <w:ind w:firstLine="640"/>
        <w:rPr>
          <w:rFonts w:cs="Times New Roman"/>
          <w:bCs/>
          <w:szCs w:val="30"/>
        </w:rPr>
      </w:pPr>
      <w:r w:rsidRPr="007B1DCC">
        <w:rPr>
          <w:rFonts w:cs="Times New Roman"/>
          <w:bCs/>
          <w:szCs w:val="30"/>
        </w:rPr>
        <w:t>研究内容：基于精神病理、神经心理、影像遗传、生理生化、环境应激等多维度评估指标体系，借助动物模型与人体研究相结合的技术，建立精神分裂症不同种类常用抗精神病药物治疗的个体化临床适应症的优选治疗方案；探索基于真实</w:t>
      </w:r>
      <w:proofErr w:type="gramStart"/>
      <w:r w:rsidRPr="007B1DCC">
        <w:rPr>
          <w:rFonts w:cs="Times New Roman"/>
          <w:bCs/>
          <w:szCs w:val="30"/>
        </w:rPr>
        <w:t>临床大</w:t>
      </w:r>
      <w:proofErr w:type="gramEnd"/>
      <w:r w:rsidRPr="007B1DCC">
        <w:rPr>
          <w:rFonts w:cs="Times New Roman"/>
          <w:bCs/>
          <w:szCs w:val="30"/>
        </w:rPr>
        <w:t>数据驱动的精神病理学评估模型、结合多维度生物标记与疾病临床表现、治疗效应、疾病自然转归的关系；建立基于精神病理</w:t>
      </w:r>
      <w:r w:rsidRPr="007B1DCC">
        <w:rPr>
          <w:rFonts w:cs="Times New Roman"/>
          <w:bCs/>
          <w:szCs w:val="30"/>
        </w:rPr>
        <w:t>—</w:t>
      </w:r>
      <w:r w:rsidRPr="007B1DCC">
        <w:rPr>
          <w:rFonts w:cs="Times New Roman"/>
          <w:bCs/>
          <w:szCs w:val="30"/>
        </w:rPr>
        <w:t>神经心理</w:t>
      </w:r>
      <w:r w:rsidRPr="007B1DCC">
        <w:rPr>
          <w:rFonts w:cs="Times New Roman"/>
          <w:bCs/>
          <w:szCs w:val="30"/>
        </w:rPr>
        <w:t>—</w:t>
      </w:r>
      <w:r w:rsidRPr="007B1DCC">
        <w:rPr>
          <w:rFonts w:cs="Times New Roman"/>
          <w:bCs/>
          <w:szCs w:val="30"/>
        </w:rPr>
        <w:t>影像遗传</w:t>
      </w:r>
      <w:r w:rsidRPr="007B1DCC">
        <w:rPr>
          <w:rFonts w:cs="Times New Roman"/>
          <w:bCs/>
          <w:szCs w:val="30"/>
        </w:rPr>
        <w:t>—</w:t>
      </w:r>
      <w:r w:rsidRPr="007B1DCC">
        <w:rPr>
          <w:rFonts w:cs="Times New Roman"/>
          <w:bCs/>
          <w:szCs w:val="30"/>
        </w:rPr>
        <w:t>生理生化</w:t>
      </w:r>
      <w:r w:rsidRPr="007B1DCC">
        <w:rPr>
          <w:rFonts w:cs="Times New Roman"/>
          <w:bCs/>
          <w:szCs w:val="30"/>
        </w:rPr>
        <w:t>—</w:t>
      </w:r>
      <w:r w:rsidRPr="007B1DCC">
        <w:rPr>
          <w:rFonts w:cs="Times New Roman"/>
          <w:bCs/>
          <w:szCs w:val="30"/>
        </w:rPr>
        <w:t>模型的多维度复合诊疗指标体系，构建符合个体化临床适应症的优化治疗方案；突出解决抗精神病药所致代谢综合征及其所致治疗依从性</w:t>
      </w:r>
      <w:r w:rsidRPr="007B1DCC">
        <w:rPr>
          <w:rFonts w:cs="Times New Roman"/>
          <w:bCs/>
          <w:szCs w:val="30"/>
        </w:rPr>
        <w:lastRenderedPageBreak/>
        <w:t>差问题，构建药物治疗与非药物治疗及生活方式干预相结合的综合干预策略。</w:t>
      </w:r>
    </w:p>
    <w:p w:rsidR="009546E2" w:rsidRPr="007B1DCC" w:rsidRDefault="009546E2" w:rsidP="004C00F9">
      <w:pPr>
        <w:ind w:firstLine="640"/>
        <w:rPr>
          <w:rFonts w:cs="Times New Roman"/>
          <w:bCs/>
          <w:szCs w:val="30"/>
        </w:rPr>
      </w:pPr>
      <w:r w:rsidRPr="007B1DCC">
        <w:rPr>
          <w:rFonts w:cs="Times New Roman"/>
          <w:bCs/>
          <w:szCs w:val="30"/>
        </w:rPr>
        <w:t>考核指标：建立</w:t>
      </w:r>
      <w:r w:rsidRPr="007B1DCC">
        <w:rPr>
          <w:rFonts w:cs="Times New Roman"/>
          <w:bCs/>
          <w:szCs w:val="30"/>
        </w:rPr>
        <w:t>1</w:t>
      </w:r>
      <w:r w:rsidRPr="007B1DCC">
        <w:rPr>
          <w:rFonts w:cs="Times New Roman"/>
          <w:bCs/>
          <w:szCs w:val="30"/>
        </w:rPr>
        <w:t>套基于多维</w:t>
      </w:r>
      <w:proofErr w:type="gramStart"/>
      <w:r w:rsidRPr="007B1DCC">
        <w:rPr>
          <w:rFonts w:cs="Times New Roman"/>
          <w:bCs/>
          <w:szCs w:val="30"/>
        </w:rPr>
        <w:t>度客观</w:t>
      </w:r>
      <w:proofErr w:type="gramEnd"/>
      <w:r w:rsidRPr="007B1DCC">
        <w:rPr>
          <w:rFonts w:cs="Times New Roman"/>
          <w:bCs/>
          <w:szCs w:val="30"/>
        </w:rPr>
        <w:t>评估指标体系的、不同抗精神药的个体化临床适应症的优化治疗方案；构建</w:t>
      </w:r>
      <w:r w:rsidRPr="007B1DCC">
        <w:rPr>
          <w:rFonts w:cs="Times New Roman"/>
          <w:bCs/>
          <w:szCs w:val="30"/>
        </w:rPr>
        <w:t>1</w:t>
      </w:r>
      <w:r w:rsidRPr="007B1DCC">
        <w:rPr>
          <w:rFonts w:cs="Times New Roman"/>
          <w:bCs/>
          <w:szCs w:val="30"/>
        </w:rPr>
        <w:t>套药物治疗与生活方式干预相结合的综合干预策略，在示范区内使精神分裂症的临床治疗依从性提升</w:t>
      </w:r>
      <w:r w:rsidRPr="007B1DCC">
        <w:rPr>
          <w:rFonts w:cs="Times New Roman"/>
          <w:bCs/>
          <w:szCs w:val="30"/>
        </w:rPr>
        <w:t>5%</w:t>
      </w:r>
      <w:r w:rsidRPr="007B1DCC">
        <w:rPr>
          <w:rFonts w:cs="Times New Roman"/>
          <w:bCs/>
          <w:szCs w:val="30"/>
        </w:rPr>
        <w:t>以上；完成</w:t>
      </w:r>
      <w:r w:rsidRPr="007B1DCC">
        <w:rPr>
          <w:rFonts w:cs="Times New Roman"/>
          <w:bCs/>
          <w:szCs w:val="30"/>
        </w:rPr>
        <w:t>1</w:t>
      </w:r>
      <w:r w:rsidRPr="007B1DCC">
        <w:rPr>
          <w:rFonts w:cs="Times New Roman"/>
          <w:bCs/>
          <w:szCs w:val="30"/>
        </w:rPr>
        <w:t>项精神分裂症临床治疗指南修订建议。</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有关说明：牵头申报单位应为三级甲等医院或三级甲等医院所属大学。</w:t>
      </w:r>
    </w:p>
    <w:p w:rsidR="009546E2" w:rsidRPr="007B1DCC" w:rsidRDefault="009546E2" w:rsidP="004C00F9">
      <w:pPr>
        <w:ind w:firstLine="640"/>
        <w:rPr>
          <w:rFonts w:cs="Times New Roman"/>
          <w:bCs/>
          <w:szCs w:val="30"/>
        </w:rPr>
      </w:pPr>
      <w:r w:rsidRPr="007B1DCC">
        <w:rPr>
          <w:rFonts w:cs="Times New Roman"/>
          <w:bCs/>
          <w:szCs w:val="30"/>
        </w:rPr>
        <w:t>5.4.3</w:t>
      </w:r>
      <w:r w:rsidRPr="007B1DCC">
        <w:rPr>
          <w:rFonts w:cs="Times New Roman"/>
          <w:bCs/>
          <w:szCs w:val="30"/>
        </w:rPr>
        <w:t>抑郁障碍关键诊疗技术的示范应用研究</w:t>
      </w:r>
    </w:p>
    <w:p w:rsidR="009546E2" w:rsidRPr="007B1DCC" w:rsidRDefault="009546E2" w:rsidP="004C00F9">
      <w:pPr>
        <w:ind w:firstLine="640"/>
        <w:rPr>
          <w:rFonts w:cs="Times New Roman"/>
          <w:bCs/>
          <w:szCs w:val="30"/>
        </w:rPr>
      </w:pPr>
      <w:r w:rsidRPr="007B1DCC">
        <w:rPr>
          <w:rFonts w:cs="Times New Roman"/>
          <w:bCs/>
          <w:szCs w:val="30"/>
        </w:rPr>
        <w:t>研究内容：临床和基础研究相结合，进一步探索抑郁障碍的客观诊疗指标；开展抑郁障碍的多中心临床疗效比较研究，建立基于量化评价的抑郁障碍综合干预策略；充分考虑抗抑郁药的不良反应及治疗依从性，开展躯体疾病及脑血管病并发抑郁焦虑障碍的高效识别技术及新型诊疗策略，形成可在各级、各类医疗机构中应用的适宜技术和规范；构建预测抑郁障碍复发的多维度生物学诊断指标与干预策略研究；修订抑郁障碍诊疗、复发防治与预测的临床治疗指南。</w:t>
      </w:r>
    </w:p>
    <w:p w:rsidR="009546E2" w:rsidRPr="007B1DCC" w:rsidRDefault="009546E2" w:rsidP="004C00F9">
      <w:pPr>
        <w:ind w:firstLine="640"/>
        <w:rPr>
          <w:rFonts w:cs="Times New Roman"/>
          <w:bCs/>
          <w:szCs w:val="30"/>
        </w:rPr>
      </w:pPr>
      <w:r w:rsidRPr="007B1DCC">
        <w:rPr>
          <w:rFonts w:cs="Times New Roman"/>
          <w:bCs/>
          <w:szCs w:val="30"/>
        </w:rPr>
        <w:t>考核指标：建立不少于</w:t>
      </w:r>
      <w:r w:rsidRPr="007B1DCC">
        <w:rPr>
          <w:rFonts w:cs="Times New Roman"/>
          <w:bCs/>
          <w:szCs w:val="30"/>
        </w:rPr>
        <w:t>2</w:t>
      </w:r>
      <w:r w:rsidRPr="007B1DCC">
        <w:rPr>
          <w:rFonts w:cs="Times New Roman"/>
          <w:bCs/>
          <w:szCs w:val="30"/>
        </w:rPr>
        <w:t>项（含</w:t>
      </w:r>
      <w:r w:rsidRPr="007B1DCC">
        <w:rPr>
          <w:rFonts w:cs="Times New Roman"/>
          <w:bCs/>
          <w:szCs w:val="30"/>
        </w:rPr>
        <w:t>2</w:t>
      </w:r>
      <w:r w:rsidRPr="007B1DCC">
        <w:rPr>
          <w:rFonts w:cs="Times New Roman"/>
          <w:bCs/>
          <w:szCs w:val="30"/>
        </w:rPr>
        <w:t>项）抑郁障碍的规范化诊疗技术；使抑郁障碍的早期规范诊疗率提升</w:t>
      </w:r>
      <w:r w:rsidRPr="007B1DCC">
        <w:rPr>
          <w:rFonts w:cs="Times New Roman"/>
          <w:bCs/>
          <w:szCs w:val="30"/>
        </w:rPr>
        <w:t>5%</w:t>
      </w:r>
      <w:r w:rsidRPr="007B1DCC">
        <w:rPr>
          <w:rFonts w:cs="Times New Roman"/>
          <w:bCs/>
          <w:szCs w:val="30"/>
        </w:rPr>
        <w:t>以上，复发率降低</w:t>
      </w:r>
      <w:r w:rsidRPr="007B1DCC">
        <w:rPr>
          <w:rFonts w:cs="Times New Roman"/>
          <w:bCs/>
          <w:szCs w:val="30"/>
        </w:rPr>
        <w:t>5%</w:t>
      </w:r>
      <w:r w:rsidRPr="007B1DCC">
        <w:rPr>
          <w:rFonts w:cs="Times New Roman"/>
          <w:bCs/>
          <w:szCs w:val="30"/>
        </w:rPr>
        <w:t>以上；建立</w:t>
      </w:r>
      <w:r w:rsidRPr="007B1DCC">
        <w:rPr>
          <w:rFonts w:cs="Times New Roman"/>
          <w:bCs/>
          <w:szCs w:val="30"/>
        </w:rPr>
        <w:t>1</w:t>
      </w:r>
      <w:r w:rsidRPr="007B1DCC">
        <w:rPr>
          <w:rFonts w:cs="Times New Roman"/>
          <w:bCs/>
          <w:szCs w:val="30"/>
        </w:rPr>
        <w:t>套规范化诊疗应用体系；完成</w:t>
      </w:r>
      <w:r w:rsidRPr="007B1DCC">
        <w:rPr>
          <w:rFonts w:cs="Times New Roman"/>
          <w:bCs/>
          <w:szCs w:val="30"/>
        </w:rPr>
        <w:t>1</w:t>
      </w:r>
      <w:r w:rsidRPr="007B1DCC">
        <w:rPr>
          <w:rFonts w:cs="Times New Roman"/>
          <w:bCs/>
          <w:szCs w:val="30"/>
        </w:rPr>
        <w:t>项抑郁障碍治疗指南修订建议。</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bCs/>
          <w:szCs w:val="30"/>
        </w:rPr>
      </w:pPr>
      <w:r w:rsidRPr="007B1DCC">
        <w:rPr>
          <w:rFonts w:cs="Times New Roman"/>
          <w:bCs/>
          <w:szCs w:val="30"/>
        </w:rPr>
        <w:t>有关说明：牵头申报单位应为三级甲等医院或三级甲等医院所属</w:t>
      </w:r>
      <w:r w:rsidRPr="007B1DCC">
        <w:rPr>
          <w:rFonts w:cs="Times New Roman"/>
          <w:bCs/>
          <w:szCs w:val="30"/>
        </w:rPr>
        <w:lastRenderedPageBreak/>
        <w:t>大学。</w:t>
      </w:r>
    </w:p>
    <w:p w:rsidR="009546E2" w:rsidRPr="007B1DCC" w:rsidRDefault="009546E2" w:rsidP="004C00F9">
      <w:pPr>
        <w:ind w:firstLine="640"/>
        <w:rPr>
          <w:rFonts w:cs="Times New Roman"/>
          <w:bCs/>
          <w:szCs w:val="30"/>
        </w:rPr>
      </w:pPr>
      <w:r w:rsidRPr="007B1DCC">
        <w:rPr>
          <w:rFonts w:cs="Times New Roman"/>
          <w:bCs/>
          <w:szCs w:val="30"/>
        </w:rPr>
        <w:t>6.</w:t>
      </w:r>
      <w:r w:rsidRPr="007B1DCC">
        <w:rPr>
          <w:rFonts w:cs="Times New Roman"/>
          <w:bCs/>
          <w:szCs w:val="30"/>
        </w:rPr>
        <w:tab/>
      </w:r>
      <w:r w:rsidRPr="007B1DCC">
        <w:rPr>
          <w:rFonts w:cs="Times New Roman"/>
          <w:bCs/>
          <w:szCs w:val="30"/>
        </w:rPr>
        <w:t>重大慢病国际合作研究</w:t>
      </w:r>
    </w:p>
    <w:p w:rsidR="009546E2" w:rsidRPr="007B1DCC" w:rsidRDefault="009546E2" w:rsidP="004C00F9">
      <w:pPr>
        <w:ind w:firstLine="640"/>
        <w:rPr>
          <w:rFonts w:cs="Times New Roman"/>
          <w:bCs/>
          <w:szCs w:val="30"/>
        </w:rPr>
      </w:pPr>
      <w:r w:rsidRPr="007B1DCC">
        <w:rPr>
          <w:rFonts w:cs="Times New Roman"/>
          <w:bCs/>
          <w:szCs w:val="30"/>
        </w:rPr>
        <w:t>6.1</w:t>
      </w:r>
      <w:r w:rsidRPr="007B1DCC">
        <w:rPr>
          <w:rFonts w:cs="Times New Roman"/>
          <w:bCs/>
          <w:szCs w:val="30"/>
        </w:rPr>
        <w:tab/>
      </w:r>
      <w:r w:rsidRPr="007B1DCC">
        <w:rPr>
          <w:rFonts w:cs="Times New Roman"/>
          <w:bCs/>
          <w:szCs w:val="30"/>
        </w:rPr>
        <w:t>心脑血管</w:t>
      </w:r>
      <w:proofErr w:type="gramStart"/>
      <w:r w:rsidRPr="007B1DCC">
        <w:rPr>
          <w:rFonts w:cs="Times New Roman"/>
          <w:bCs/>
          <w:szCs w:val="30"/>
        </w:rPr>
        <w:t>病国际</w:t>
      </w:r>
      <w:proofErr w:type="gramEnd"/>
      <w:r w:rsidRPr="007B1DCC">
        <w:rPr>
          <w:rFonts w:cs="Times New Roman"/>
          <w:bCs/>
          <w:szCs w:val="30"/>
        </w:rPr>
        <w:t>合作研究</w:t>
      </w:r>
    </w:p>
    <w:p w:rsidR="009546E2" w:rsidRPr="007B1DCC" w:rsidRDefault="009546E2" w:rsidP="004C00F9">
      <w:pPr>
        <w:ind w:firstLine="640"/>
        <w:rPr>
          <w:rFonts w:cs="Times New Roman"/>
          <w:bCs/>
          <w:szCs w:val="30"/>
        </w:rPr>
      </w:pPr>
      <w:r w:rsidRPr="007B1DCC">
        <w:rPr>
          <w:rFonts w:cs="Times New Roman"/>
          <w:bCs/>
          <w:szCs w:val="30"/>
        </w:rPr>
        <w:t>6.1.1</w:t>
      </w:r>
      <w:r w:rsidRPr="007B1DCC">
        <w:rPr>
          <w:rFonts w:cs="Times New Roman"/>
          <w:bCs/>
          <w:szCs w:val="30"/>
        </w:rPr>
        <w:t>中美卒中临床研究协同网络建设与血压管理策略研究</w:t>
      </w:r>
    </w:p>
    <w:p w:rsidR="009546E2" w:rsidRPr="007B1DCC" w:rsidRDefault="009546E2" w:rsidP="004C00F9">
      <w:pPr>
        <w:ind w:firstLine="640"/>
        <w:rPr>
          <w:rFonts w:cs="Times New Roman"/>
          <w:bCs/>
          <w:szCs w:val="30"/>
        </w:rPr>
      </w:pPr>
      <w:r w:rsidRPr="007B1DCC">
        <w:rPr>
          <w:rFonts w:cs="Times New Roman"/>
          <w:bCs/>
          <w:szCs w:val="30"/>
        </w:rPr>
        <w:t>研究内容：依托前期全国脑血管病临床研究协作网络和中美合作开展国际多中心临床试验的多学科团队，针对全球临床实践共同面对的难点问题，如卒中血压管理策略等系列问题，研发自动化血压与脑灌注压调控监测技术，开展缺血性卒中急性期个体化血压干预研究，基于不同病因和发病机制分型的二级预防个体化血压管理策略研究。</w:t>
      </w:r>
    </w:p>
    <w:p w:rsidR="009546E2" w:rsidRPr="007B1DCC" w:rsidRDefault="009546E2" w:rsidP="004C00F9">
      <w:pPr>
        <w:ind w:firstLine="640"/>
        <w:rPr>
          <w:rFonts w:cs="Times New Roman"/>
          <w:bCs/>
          <w:szCs w:val="30"/>
        </w:rPr>
      </w:pPr>
      <w:r w:rsidRPr="007B1DCC">
        <w:rPr>
          <w:rFonts w:cs="Times New Roman"/>
          <w:bCs/>
          <w:szCs w:val="30"/>
        </w:rPr>
        <w:t>考核指标：制订脑血管病临床研究国际数据与样本采集、管理、质控等标准体系，建立一个规范化、体系化的中美临床研究协同合作平台；研发数字化血压与脑灌注压自动监测与分析软件；共同完成</w:t>
      </w:r>
      <w:r w:rsidRPr="007B1DCC">
        <w:rPr>
          <w:rFonts w:cs="Times New Roman"/>
          <w:bCs/>
          <w:szCs w:val="30"/>
        </w:rPr>
        <w:t>2</w:t>
      </w:r>
      <w:r w:rsidRPr="007B1DCC">
        <w:rPr>
          <w:rFonts w:cs="Times New Roman"/>
          <w:bCs/>
          <w:szCs w:val="30"/>
        </w:rPr>
        <w:t>项多中心、随机对照研究，提供</w:t>
      </w:r>
      <w:r w:rsidRPr="007B1DCC">
        <w:rPr>
          <w:rFonts w:cs="Times New Roman"/>
          <w:bCs/>
          <w:szCs w:val="30"/>
        </w:rPr>
        <w:t>2</w:t>
      </w:r>
      <w:r w:rsidRPr="007B1DCC">
        <w:rPr>
          <w:rFonts w:cs="Times New Roman"/>
          <w:bCs/>
          <w:szCs w:val="30"/>
        </w:rPr>
        <w:t>个改写卒中急性期及二级预防指南的循证证据；制定</w:t>
      </w:r>
      <w:r w:rsidRPr="007B1DCC">
        <w:rPr>
          <w:rFonts w:cs="Times New Roman"/>
          <w:bCs/>
          <w:szCs w:val="30"/>
        </w:rPr>
        <w:t>2</w:t>
      </w:r>
      <w:r w:rsidRPr="007B1DCC">
        <w:rPr>
          <w:rFonts w:cs="Times New Roman"/>
          <w:bCs/>
          <w:szCs w:val="30"/>
        </w:rPr>
        <w:t>项适宜临床应用的缺血性卒中血压与脑灌注</w:t>
      </w:r>
      <w:proofErr w:type="gramStart"/>
      <w:r w:rsidRPr="007B1DCC">
        <w:rPr>
          <w:rFonts w:cs="Times New Roman"/>
          <w:bCs/>
          <w:szCs w:val="30"/>
        </w:rPr>
        <w:t>压管理</w:t>
      </w:r>
      <w:proofErr w:type="gramEnd"/>
      <w:r w:rsidRPr="007B1DCC">
        <w:rPr>
          <w:rFonts w:cs="Times New Roman"/>
          <w:bCs/>
          <w:szCs w:val="30"/>
        </w:rPr>
        <w:t>的临床路径。</w:t>
      </w:r>
    </w:p>
    <w:p w:rsidR="009546E2" w:rsidRPr="007B1DCC" w:rsidRDefault="009546E2" w:rsidP="004C00F9">
      <w:pPr>
        <w:ind w:firstLine="640"/>
        <w:rPr>
          <w:rFonts w:cs="Times New Roman"/>
          <w:bCs/>
          <w:szCs w:val="30"/>
        </w:rPr>
      </w:pPr>
      <w:r w:rsidRPr="007B1DCC">
        <w:rPr>
          <w:rFonts w:cs="Times New Roman"/>
          <w:bCs/>
          <w:szCs w:val="30"/>
        </w:rPr>
        <w:t>支持年限：</w:t>
      </w:r>
      <w:r w:rsidRPr="007B1DCC">
        <w:rPr>
          <w:rFonts w:cs="Times New Roman"/>
          <w:bCs/>
          <w:szCs w:val="30"/>
        </w:rPr>
        <w:t>2016—2020</w:t>
      </w:r>
      <w:r w:rsidRPr="007B1DCC">
        <w:rPr>
          <w:rFonts w:cs="Times New Roman"/>
          <w:bCs/>
          <w:szCs w:val="30"/>
        </w:rPr>
        <w:t>年</w:t>
      </w:r>
      <w:r w:rsidRPr="007B1DCC">
        <w:rPr>
          <w:rFonts w:cs="Times New Roman"/>
          <w:bCs/>
          <w:szCs w:val="30"/>
        </w:rPr>
        <w:t xml:space="preserve">  </w:t>
      </w:r>
    </w:p>
    <w:p w:rsidR="009546E2" w:rsidRPr="007B1DCC" w:rsidRDefault="009546E2"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w:t>
      </w:r>
      <w:r w:rsidRPr="007B1DCC">
        <w:rPr>
          <w:rFonts w:cs="Times New Roman"/>
          <w:bCs/>
          <w:szCs w:val="30"/>
        </w:rPr>
        <w:t>1—2</w:t>
      </w:r>
      <w:r w:rsidRPr="007B1DCC">
        <w:rPr>
          <w:rFonts w:cs="Times New Roman"/>
          <w:bCs/>
          <w:szCs w:val="30"/>
        </w:rPr>
        <w:t>项</w:t>
      </w:r>
    </w:p>
    <w:p w:rsidR="009546E2" w:rsidRPr="007B1DCC" w:rsidRDefault="009546E2" w:rsidP="004C00F9">
      <w:pPr>
        <w:ind w:firstLine="640"/>
        <w:rPr>
          <w:rFonts w:cs="Times New Roman"/>
          <w:szCs w:val="32"/>
        </w:rPr>
      </w:pPr>
      <w:r w:rsidRPr="007B1DCC">
        <w:rPr>
          <w:rFonts w:cs="Times New Roman"/>
          <w:bCs/>
          <w:szCs w:val="30"/>
        </w:rPr>
        <w:t>有关说明：已与美国著名脑血管病相关研究机构建立稳定合作关系，具有较好的前期开展脑血管病临床多中心大规模临床试验工作基础和工作模式。</w:t>
      </w:r>
    </w:p>
    <w:p w:rsidR="009546E2" w:rsidRPr="007B1DCC" w:rsidRDefault="009546E2" w:rsidP="004C00F9">
      <w:pPr>
        <w:ind w:firstLine="640"/>
        <w:rPr>
          <w:rFonts w:cs="Times New Roman"/>
          <w:szCs w:val="32"/>
        </w:rPr>
      </w:pPr>
    </w:p>
    <w:p w:rsidR="009546E2" w:rsidRPr="007B1DCC" w:rsidRDefault="009546E2" w:rsidP="004C00F9">
      <w:pPr>
        <w:spacing w:line="288" w:lineRule="auto"/>
        <w:ind w:firstLine="640"/>
        <w:jc w:val="center"/>
        <w:rPr>
          <w:rFonts w:eastAsia="长城小标宋体" w:cs="Times New Roman"/>
          <w:b/>
          <w:bCs/>
          <w:sz w:val="36"/>
          <w:szCs w:val="32"/>
        </w:rPr>
      </w:pPr>
      <w:r w:rsidRPr="007B1DCC">
        <w:rPr>
          <w:rFonts w:cs="Times New Roman"/>
          <w:szCs w:val="32"/>
        </w:rPr>
        <w:br w:type="page"/>
      </w:r>
    </w:p>
    <w:p w:rsidR="009546E2" w:rsidRPr="007B1DCC" w:rsidRDefault="009546E2" w:rsidP="007D7603">
      <w:pPr>
        <w:spacing w:line="288" w:lineRule="auto"/>
        <w:ind w:firstLineChars="0" w:firstLine="0"/>
        <w:jc w:val="center"/>
        <w:rPr>
          <w:rFonts w:eastAsia="长城小标宋体" w:cs="Times New Roman"/>
          <w:b/>
          <w:bCs/>
          <w:sz w:val="36"/>
          <w:szCs w:val="32"/>
        </w:rPr>
      </w:pPr>
      <w:r w:rsidRPr="007B1DCC">
        <w:rPr>
          <w:rFonts w:eastAsia="长城小标宋体" w:cs="Times New Roman"/>
          <w:b/>
          <w:bCs/>
          <w:sz w:val="36"/>
          <w:szCs w:val="32"/>
        </w:rPr>
        <w:lastRenderedPageBreak/>
        <w:t>申报要求</w:t>
      </w:r>
    </w:p>
    <w:p w:rsidR="009546E2" w:rsidRPr="007B1DCC" w:rsidRDefault="009546E2" w:rsidP="004C00F9">
      <w:pPr>
        <w:spacing w:line="288" w:lineRule="auto"/>
        <w:ind w:firstLine="723"/>
        <w:jc w:val="center"/>
        <w:rPr>
          <w:rFonts w:eastAsia="长城小标宋体" w:cs="Times New Roman"/>
          <w:b/>
          <w:bCs/>
          <w:sz w:val="36"/>
          <w:szCs w:val="32"/>
        </w:rPr>
      </w:pPr>
    </w:p>
    <w:p w:rsidR="009546E2" w:rsidRPr="007B1DCC" w:rsidRDefault="009546E2" w:rsidP="004C00F9">
      <w:pPr>
        <w:ind w:firstLine="640"/>
        <w:rPr>
          <w:rFonts w:cs="Times New Roman"/>
          <w:szCs w:val="32"/>
        </w:rPr>
      </w:pPr>
      <w:r w:rsidRPr="007B1DCC">
        <w:rPr>
          <w:rFonts w:cs="Times New Roman"/>
          <w:szCs w:val="32"/>
        </w:rPr>
        <w:t xml:space="preserve">1. </w:t>
      </w:r>
      <w:r w:rsidRPr="007B1DCC">
        <w:rPr>
          <w:rFonts w:cs="Times New Roman"/>
          <w:szCs w:val="32"/>
        </w:rPr>
        <w:t>本专项除有特殊要求外，所有项目均应整体申报，须覆盖全部考核指标。除有特殊要求，每个项目下设课题不超过</w:t>
      </w:r>
      <w:r w:rsidRPr="007B1DCC">
        <w:rPr>
          <w:rFonts w:cs="Times New Roman"/>
          <w:szCs w:val="32"/>
        </w:rPr>
        <w:t>5</w:t>
      </w:r>
      <w:r w:rsidRPr="007B1DCC">
        <w:rPr>
          <w:rFonts w:cs="Times New Roman"/>
          <w:szCs w:val="32"/>
        </w:rPr>
        <w:t>个，每个项目所含单位数不超过</w:t>
      </w:r>
      <w:r w:rsidRPr="007B1DCC">
        <w:rPr>
          <w:rFonts w:cs="Times New Roman"/>
          <w:szCs w:val="32"/>
        </w:rPr>
        <w:t>20</w:t>
      </w:r>
      <w:r w:rsidRPr="007B1DCC">
        <w:rPr>
          <w:rFonts w:cs="Times New Roman"/>
          <w:szCs w:val="32"/>
        </w:rPr>
        <w:t>家。</w:t>
      </w:r>
    </w:p>
    <w:p w:rsidR="009546E2" w:rsidRPr="007B1DCC" w:rsidRDefault="009546E2" w:rsidP="004C00F9">
      <w:pPr>
        <w:ind w:firstLine="640"/>
        <w:rPr>
          <w:rFonts w:cs="Times New Roman"/>
          <w:szCs w:val="32"/>
        </w:rPr>
      </w:pPr>
      <w:r w:rsidRPr="007B1DCC">
        <w:rPr>
          <w:rFonts w:cs="Times New Roman"/>
          <w:szCs w:val="32"/>
        </w:rPr>
        <w:t>2.</w:t>
      </w:r>
      <w:r w:rsidRPr="007B1DCC">
        <w:rPr>
          <w:rFonts w:cs="Times New Roman"/>
          <w:szCs w:val="32"/>
        </w:rPr>
        <w:t>本专项优先支持已建立起成熟的临床研究协同网络的临床研究机构或大学。</w:t>
      </w:r>
    </w:p>
    <w:p w:rsidR="009546E2" w:rsidRPr="007B1DCC" w:rsidRDefault="009546E2" w:rsidP="004C00F9">
      <w:pPr>
        <w:ind w:firstLine="640"/>
        <w:rPr>
          <w:rFonts w:cs="Times New Roman"/>
          <w:szCs w:val="32"/>
        </w:rPr>
      </w:pPr>
      <w:r w:rsidRPr="007B1DCC">
        <w:rPr>
          <w:rFonts w:cs="Times New Roman"/>
          <w:szCs w:val="32"/>
        </w:rPr>
        <w:t>3.</w:t>
      </w:r>
      <w:r w:rsidRPr="007B1DCC">
        <w:rPr>
          <w:rFonts w:cs="Times New Roman"/>
          <w:szCs w:val="32"/>
        </w:rPr>
        <w:t>申报单位和个人必须签署具有法律约束力的协议，承诺各领域项目产生的所有科学数据无条件、按期递交到科技部指定的平台，在重大慢病专项约定的条件下对重大慢病专项各个承担单位，乃至今后面向所有的科技工作者和公众开放共享。如不签署数据递交协议，则不具备承担重大慢病专项项目的资格，签署数据递交协议后而不在商定的期限内履行数据递交责任的，则由专项责令整改，拒绝整改者，则由专项追回项目资金，并予以通报。</w:t>
      </w:r>
    </w:p>
    <w:p w:rsidR="009546E2" w:rsidRPr="007B1DCC" w:rsidRDefault="009546E2" w:rsidP="004C00F9">
      <w:pPr>
        <w:ind w:firstLine="640"/>
        <w:rPr>
          <w:rFonts w:cs="Times New Roman"/>
          <w:szCs w:val="32"/>
        </w:rPr>
      </w:pPr>
      <w:r w:rsidRPr="007B1DCC">
        <w:rPr>
          <w:rFonts w:cs="Times New Roman"/>
          <w:szCs w:val="32"/>
        </w:rPr>
        <w:t xml:space="preserve">4. </w:t>
      </w:r>
      <w:r w:rsidRPr="007B1DCC">
        <w:rPr>
          <w:rFonts w:cs="Times New Roman"/>
          <w:szCs w:val="32"/>
        </w:rPr>
        <w:t>本专项研究涉及人类遗传资源采集、收集、买卖、出口、出境等须遵照《人类遗传资源管理暂行办法》相关规定执行。涉及实验动物和动物实验，要遵守国家实验动物管理的法律、法规、技术标准及有关规定，使用合格实验动物，在合格设施内进行动物实验，保证实验过程合法，实验结果真实、有效，并通过实验动物福利和伦理审查。</w:t>
      </w:r>
    </w:p>
    <w:p w:rsidR="007D7603" w:rsidRDefault="007D7603">
      <w:pPr>
        <w:widowControl/>
        <w:adjustRightInd/>
        <w:snapToGrid/>
        <w:spacing w:line="240" w:lineRule="auto"/>
        <w:ind w:firstLineChars="0" w:firstLine="0"/>
        <w:jc w:val="left"/>
        <w:rPr>
          <w:rFonts w:eastAsia="楷体" w:cs="Times New Roman"/>
          <w:b/>
          <w:color w:val="2A2A2A"/>
          <w:sz w:val="24"/>
          <w:szCs w:val="24"/>
        </w:rPr>
      </w:pPr>
      <w:r>
        <w:rPr>
          <w:rFonts w:eastAsia="楷体" w:cs="Times New Roman"/>
          <w:b/>
          <w:color w:val="2A2A2A"/>
          <w:sz w:val="24"/>
          <w:szCs w:val="24"/>
        </w:rPr>
        <w:br w:type="page"/>
      </w:r>
    </w:p>
    <w:p w:rsidR="007D7603" w:rsidRPr="007D7603" w:rsidRDefault="007D7603" w:rsidP="007D7603">
      <w:pPr>
        <w:spacing w:line="360" w:lineRule="auto"/>
        <w:ind w:firstLineChars="0" w:firstLine="0"/>
        <w:jc w:val="center"/>
        <w:rPr>
          <w:rFonts w:ascii="黑体" w:eastAsia="黑体" w:hAnsi="黑体" w:cs="Times New Roman"/>
          <w:sz w:val="36"/>
          <w:szCs w:val="36"/>
        </w:rPr>
      </w:pPr>
      <w:r w:rsidRPr="007D7603">
        <w:rPr>
          <w:rFonts w:ascii="黑体" w:eastAsia="黑体" w:hAnsi="黑体" w:cs="Times New Roman" w:hint="eastAsia"/>
          <w:sz w:val="36"/>
          <w:szCs w:val="36"/>
        </w:rPr>
        <w:lastRenderedPageBreak/>
        <w:t>“重大慢性非传染性疾病防控研究</w:t>
      </w:r>
      <w:r w:rsidRPr="007D7603">
        <w:rPr>
          <w:rFonts w:ascii="黑体" w:eastAsia="黑体" w:hAnsi="黑体" w:cs="Times New Roman"/>
          <w:sz w:val="36"/>
          <w:szCs w:val="36"/>
        </w:rPr>
        <w:t>”</w:t>
      </w:r>
      <w:r w:rsidRPr="007D7603">
        <w:rPr>
          <w:rFonts w:ascii="黑体" w:eastAsia="黑体" w:hAnsi="黑体" w:cs="Times New Roman" w:hint="eastAsia"/>
          <w:sz w:val="36"/>
          <w:szCs w:val="36"/>
        </w:rPr>
        <w:t>重点专项</w:t>
      </w:r>
    </w:p>
    <w:p w:rsidR="007D7603" w:rsidRPr="007D7603" w:rsidRDefault="007D7603" w:rsidP="007D7603">
      <w:pPr>
        <w:spacing w:line="360" w:lineRule="auto"/>
        <w:ind w:firstLineChars="0" w:firstLine="0"/>
        <w:jc w:val="center"/>
        <w:rPr>
          <w:rFonts w:ascii="黑体" w:eastAsia="黑体" w:hAnsi="黑体" w:cs="Times New Roman"/>
          <w:sz w:val="36"/>
          <w:szCs w:val="36"/>
        </w:rPr>
      </w:pPr>
      <w:r w:rsidRPr="007D7603">
        <w:rPr>
          <w:rFonts w:ascii="黑体" w:eastAsia="黑体" w:hAnsi="黑体" w:cs="Times New Roman" w:hint="eastAsia"/>
          <w:sz w:val="36"/>
          <w:szCs w:val="36"/>
        </w:rPr>
        <w:t>2016年度项目申报指南</w:t>
      </w:r>
      <w:r w:rsidRPr="007D7603">
        <w:rPr>
          <w:rFonts w:ascii="黑体" w:eastAsia="黑体" w:hAnsi="黑体" w:cs="Times New Roman"/>
          <w:sz w:val="36"/>
          <w:szCs w:val="36"/>
        </w:rPr>
        <w:t>编制专家</w:t>
      </w:r>
      <w:r w:rsidRPr="007D7603">
        <w:rPr>
          <w:rFonts w:ascii="黑体" w:eastAsia="黑体" w:hAnsi="黑体" w:cs="Times New Roman" w:hint="eastAsia"/>
          <w:sz w:val="36"/>
          <w:szCs w:val="36"/>
        </w:rPr>
        <w:t>名单</w:t>
      </w:r>
    </w:p>
    <w:p w:rsidR="007D7603" w:rsidRPr="007D7603" w:rsidRDefault="007D7603" w:rsidP="007D7603">
      <w:pPr>
        <w:adjustRightInd/>
        <w:snapToGrid/>
        <w:spacing w:line="240" w:lineRule="auto"/>
        <w:ind w:firstLineChars="0" w:firstLine="0"/>
        <w:jc w:val="center"/>
        <w:rPr>
          <w:rFonts w:ascii="黑体" w:eastAsia="黑体" w:hAnsi="黑体" w:cs="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8"/>
        <w:gridCol w:w="1245"/>
        <w:gridCol w:w="4881"/>
        <w:gridCol w:w="1644"/>
      </w:tblGrid>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宋体" w:eastAsia="宋体" w:hAnsi="宋体" w:cs="Times New Roman"/>
                <w:b/>
                <w:sz w:val="28"/>
                <w:szCs w:val="21"/>
              </w:rPr>
            </w:pPr>
            <w:r w:rsidRPr="007D7603">
              <w:rPr>
                <w:rFonts w:ascii="宋体" w:eastAsia="宋体" w:hAnsi="宋体" w:cs="Times New Roman" w:hint="eastAsia"/>
                <w:b/>
                <w:sz w:val="28"/>
                <w:szCs w:val="21"/>
              </w:rPr>
              <w:t>序号</w:t>
            </w:r>
          </w:p>
        </w:tc>
        <w:tc>
          <w:tcPr>
            <w:tcW w:w="1245" w:type="dxa"/>
            <w:vAlign w:val="center"/>
          </w:tcPr>
          <w:p w:rsidR="007D7603" w:rsidRPr="007D7603" w:rsidRDefault="007D7603" w:rsidP="007D7603">
            <w:pPr>
              <w:adjustRightInd/>
              <w:spacing w:line="240" w:lineRule="auto"/>
              <w:ind w:firstLineChars="0" w:firstLine="0"/>
              <w:jc w:val="center"/>
              <w:rPr>
                <w:rFonts w:ascii="宋体" w:eastAsia="宋体" w:hAnsi="宋体" w:cs="Times New Roman"/>
                <w:b/>
                <w:sz w:val="28"/>
                <w:szCs w:val="21"/>
              </w:rPr>
            </w:pPr>
            <w:r w:rsidRPr="007D7603">
              <w:rPr>
                <w:rFonts w:ascii="宋体" w:eastAsia="宋体" w:hAnsi="宋体" w:cs="Times New Roman" w:hint="eastAsia"/>
                <w:b/>
                <w:sz w:val="28"/>
                <w:szCs w:val="21"/>
              </w:rPr>
              <w:t>姓  名</w:t>
            </w:r>
          </w:p>
        </w:tc>
        <w:tc>
          <w:tcPr>
            <w:tcW w:w="4881" w:type="dxa"/>
            <w:vAlign w:val="center"/>
          </w:tcPr>
          <w:p w:rsidR="007D7603" w:rsidRPr="007D7603" w:rsidRDefault="007D7603" w:rsidP="007D7603">
            <w:pPr>
              <w:adjustRightInd/>
              <w:spacing w:line="240" w:lineRule="auto"/>
              <w:ind w:firstLineChars="0" w:firstLine="0"/>
              <w:jc w:val="center"/>
              <w:rPr>
                <w:rFonts w:ascii="宋体" w:eastAsia="宋体" w:hAnsi="宋体" w:cs="Times New Roman"/>
                <w:b/>
                <w:sz w:val="28"/>
                <w:szCs w:val="21"/>
              </w:rPr>
            </w:pPr>
            <w:r w:rsidRPr="007D7603">
              <w:rPr>
                <w:rFonts w:ascii="宋体" w:eastAsia="宋体" w:hAnsi="宋体" w:cs="Times New Roman" w:hint="eastAsia"/>
                <w:b/>
                <w:sz w:val="28"/>
                <w:szCs w:val="21"/>
              </w:rPr>
              <w:t>工作单位</w:t>
            </w:r>
          </w:p>
        </w:tc>
        <w:tc>
          <w:tcPr>
            <w:tcW w:w="1644" w:type="dxa"/>
            <w:vAlign w:val="center"/>
          </w:tcPr>
          <w:p w:rsidR="007D7603" w:rsidRPr="007D7603" w:rsidRDefault="007D7603" w:rsidP="007D7603">
            <w:pPr>
              <w:adjustRightInd/>
              <w:spacing w:line="240" w:lineRule="auto"/>
              <w:ind w:firstLineChars="0" w:firstLine="0"/>
              <w:jc w:val="center"/>
              <w:rPr>
                <w:rFonts w:ascii="宋体" w:eastAsia="宋体" w:hAnsi="宋体" w:cs="Times New Roman"/>
                <w:b/>
                <w:sz w:val="28"/>
                <w:szCs w:val="21"/>
              </w:rPr>
            </w:pPr>
            <w:r w:rsidRPr="007D7603">
              <w:rPr>
                <w:rFonts w:ascii="宋体" w:eastAsia="宋体" w:hAnsi="宋体" w:cs="Times New Roman" w:hint="eastAsia"/>
                <w:b/>
                <w:sz w:val="28"/>
                <w:szCs w:val="21"/>
              </w:rPr>
              <w:t>职称/职务</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王拥军</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首都医科大学附属北京天坛医院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2</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孔灵芝</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原卫生部疾病控制局</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研究员</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3</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 xml:space="preserve">张  </w:t>
            </w:r>
            <w:proofErr w:type="gramStart"/>
            <w:r w:rsidRPr="007D7603">
              <w:rPr>
                <w:rFonts w:ascii="仿宋_GB2312" w:hAnsi="仿宋_GB2312" w:cs="Times New Roman" w:hint="eastAsia"/>
                <w:color w:val="000000"/>
                <w:sz w:val="28"/>
                <w:szCs w:val="20"/>
              </w:rPr>
              <w:t>澍</w:t>
            </w:r>
            <w:proofErr w:type="gramEnd"/>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中国医学科学院</w:t>
            </w:r>
            <w:proofErr w:type="gramStart"/>
            <w:r w:rsidRPr="007D7603">
              <w:rPr>
                <w:rFonts w:ascii="仿宋_GB2312" w:hAnsi="仿宋_GB2312" w:cs="Times New Roman" w:hint="eastAsia"/>
                <w:color w:val="000000"/>
                <w:sz w:val="28"/>
                <w:szCs w:val="20"/>
              </w:rPr>
              <w:t>阜</w:t>
            </w:r>
            <w:proofErr w:type="gramEnd"/>
            <w:r w:rsidRPr="007D7603">
              <w:rPr>
                <w:rFonts w:ascii="仿宋_GB2312" w:hAnsi="仿宋_GB2312" w:cs="Times New Roman" w:hint="eastAsia"/>
                <w:color w:val="000000"/>
                <w:sz w:val="28"/>
                <w:szCs w:val="20"/>
              </w:rPr>
              <w:t>外心血管病医院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4</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赵文华</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中国疾病预防与控制中心营养与食品所</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研究员</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5</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杨新春</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首都医科大学附属北京朝阳医院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6</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 xml:space="preserve">杜  </w:t>
            </w:r>
            <w:proofErr w:type="gramStart"/>
            <w:r w:rsidRPr="007D7603">
              <w:rPr>
                <w:rFonts w:ascii="仿宋_GB2312" w:hAnsi="仿宋_GB2312" w:cs="Times New Roman" w:hint="eastAsia"/>
                <w:color w:val="000000"/>
                <w:sz w:val="28"/>
                <w:szCs w:val="20"/>
              </w:rPr>
              <w:t>昕</w:t>
            </w:r>
            <w:proofErr w:type="gramEnd"/>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安贞医院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主任医师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7</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孙保存</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天津市肿瘤研究所</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8</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proofErr w:type="gramStart"/>
            <w:r w:rsidRPr="007D7603">
              <w:rPr>
                <w:rFonts w:ascii="仿宋_GB2312" w:hAnsi="仿宋_GB2312" w:cs="Times New Roman" w:hint="eastAsia"/>
                <w:color w:val="000000"/>
                <w:sz w:val="28"/>
                <w:szCs w:val="20"/>
              </w:rPr>
              <w:t>曾木圣</w:t>
            </w:r>
            <w:proofErr w:type="gramEnd"/>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中山大学肿瘤防治中心</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研究员</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9</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proofErr w:type="gramStart"/>
            <w:r w:rsidRPr="007D7603">
              <w:rPr>
                <w:rFonts w:ascii="仿宋_GB2312" w:hAnsi="仿宋_GB2312" w:cs="Times New Roman" w:hint="eastAsia"/>
                <w:color w:val="000000"/>
                <w:sz w:val="28"/>
                <w:szCs w:val="20"/>
              </w:rPr>
              <w:t>房静远</w:t>
            </w:r>
            <w:proofErr w:type="gramEnd"/>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上海交通大学</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10</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曾正陪</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中国医学科学院北京协和医院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11</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姚婉贞</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北京大学第三医院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12</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王  文</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国家心血管病中心</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13</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朱以诚</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中国医学科学院北京协和医院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14</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武力勇</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首都医科大学宣武医院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副主任医师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15</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陆  林</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北京大学第六医院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16</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吕泽平</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国家康复辅具研究中心</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主任医师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17</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宁  光</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上海瑞金医院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18</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王明荣</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中国医学科学院肿瘤医院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主任医师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lastRenderedPageBreak/>
              <w:t>19</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王  宇</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中国疾病预防控制中心</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研究员</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20</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赵一鸣</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北京大学第三医院</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r w:rsidR="007D7603" w:rsidRPr="007D7603" w:rsidTr="006F3203">
        <w:trPr>
          <w:trHeight w:val="624"/>
          <w:jc w:val="center"/>
        </w:trPr>
        <w:tc>
          <w:tcPr>
            <w:tcW w:w="738" w:type="dxa"/>
            <w:vAlign w:val="center"/>
          </w:tcPr>
          <w:p w:rsidR="007D7603" w:rsidRPr="007D7603" w:rsidRDefault="007D7603" w:rsidP="007D7603">
            <w:pPr>
              <w:adjustRightInd/>
              <w:spacing w:line="240" w:lineRule="auto"/>
              <w:ind w:firstLineChars="0" w:firstLine="0"/>
              <w:jc w:val="center"/>
              <w:rPr>
                <w:rFonts w:ascii="仿宋_GB2312" w:hAnsi="仿宋_GB2312" w:cs="Times New Roman"/>
                <w:sz w:val="28"/>
                <w:szCs w:val="21"/>
              </w:rPr>
            </w:pPr>
            <w:r w:rsidRPr="007D7603">
              <w:rPr>
                <w:rFonts w:ascii="仿宋_GB2312" w:hAnsi="仿宋_GB2312" w:cs="Times New Roman" w:hint="eastAsia"/>
                <w:sz w:val="28"/>
                <w:szCs w:val="21"/>
              </w:rPr>
              <w:t>21</w:t>
            </w:r>
          </w:p>
        </w:tc>
        <w:tc>
          <w:tcPr>
            <w:tcW w:w="1245"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周玉民</w:t>
            </w:r>
          </w:p>
        </w:tc>
        <w:tc>
          <w:tcPr>
            <w:tcW w:w="4881"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广州医科大学</w:t>
            </w:r>
          </w:p>
        </w:tc>
        <w:tc>
          <w:tcPr>
            <w:tcW w:w="1644" w:type="dxa"/>
            <w:vAlign w:val="center"/>
          </w:tcPr>
          <w:p w:rsidR="007D7603" w:rsidRPr="007D7603" w:rsidRDefault="007D7603" w:rsidP="007D7603">
            <w:pPr>
              <w:autoSpaceDN w:val="0"/>
              <w:adjustRightInd/>
              <w:snapToGrid/>
              <w:spacing w:line="240" w:lineRule="auto"/>
              <w:ind w:firstLineChars="0" w:firstLine="0"/>
              <w:jc w:val="center"/>
              <w:textAlignment w:val="center"/>
              <w:rPr>
                <w:rFonts w:ascii="仿宋_GB2312" w:hAnsi="仿宋_GB2312" w:cs="Times New Roman"/>
                <w:color w:val="000000"/>
                <w:sz w:val="28"/>
                <w:szCs w:val="20"/>
              </w:rPr>
            </w:pPr>
            <w:r w:rsidRPr="007D7603">
              <w:rPr>
                <w:rFonts w:ascii="仿宋_GB2312" w:hAnsi="仿宋_GB2312" w:cs="Times New Roman" w:hint="eastAsia"/>
                <w:color w:val="000000"/>
                <w:sz w:val="28"/>
                <w:szCs w:val="20"/>
              </w:rPr>
              <w:t>教  授</w:t>
            </w:r>
          </w:p>
        </w:tc>
      </w:tr>
    </w:tbl>
    <w:p w:rsidR="007D7603" w:rsidRPr="007D7603" w:rsidRDefault="007D7603" w:rsidP="007D7603">
      <w:pPr>
        <w:adjustRightInd/>
        <w:snapToGrid/>
        <w:spacing w:line="240" w:lineRule="auto"/>
        <w:ind w:firstLineChars="0" w:firstLine="0"/>
        <w:rPr>
          <w:rFonts w:eastAsia="宋体" w:cs="Times New Roman"/>
          <w:sz w:val="21"/>
          <w:szCs w:val="20"/>
        </w:rPr>
      </w:pPr>
    </w:p>
    <w:p w:rsidR="00C7016F" w:rsidRPr="007B1DCC" w:rsidRDefault="00C7016F" w:rsidP="004C00F9">
      <w:pPr>
        <w:widowControl/>
        <w:ind w:firstLine="482"/>
        <w:jc w:val="left"/>
        <w:rPr>
          <w:rFonts w:eastAsia="楷体" w:cs="Times New Roman"/>
          <w:b/>
          <w:color w:val="2A2A2A"/>
          <w:sz w:val="24"/>
          <w:szCs w:val="24"/>
        </w:rPr>
      </w:pPr>
      <w:r w:rsidRPr="007B1DCC">
        <w:rPr>
          <w:rFonts w:eastAsia="楷体" w:cs="Times New Roman"/>
          <w:b/>
          <w:color w:val="2A2A2A"/>
          <w:sz w:val="24"/>
          <w:szCs w:val="24"/>
        </w:rPr>
        <w:br w:type="page"/>
      </w:r>
    </w:p>
    <w:p w:rsidR="00E0051E" w:rsidRPr="007B1DCC" w:rsidRDefault="00E0051E" w:rsidP="00862417">
      <w:pPr>
        <w:pStyle w:val="2"/>
        <w:rPr>
          <w:spacing w:val="6"/>
        </w:rPr>
      </w:pPr>
      <w:r w:rsidRPr="007B1DCC">
        <w:lastRenderedPageBreak/>
        <w:t>附件</w:t>
      </w:r>
      <w:r w:rsidRPr="007B1DCC">
        <w:t>3</w:t>
      </w:r>
    </w:p>
    <w:p w:rsidR="00E0051E" w:rsidRPr="00E0051E" w:rsidRDefault="00E0051E" w:rsidP="004C00F9">
      <w:pPr>
        <w:spacing w:line="312" w:lineRule="auto"/>
        <w:ind w:firstLine="907"/>
        <w:jc w:val="center"/>
        <w:rPr>
          <w:rFonts w:eastAsia="长城小标宋体" w:cs="Times New Roman"/>
          <w:b/>
          <w:bCs/>
          <w:spacing w:val="6"/>
          <w:sz w:val="44"/>
          <w:szCs w:val="32"/>
        </w:rPr>
      </w:pPr>
    </w:p>
    <w:p w:rsidR="00E0051E" w:rsidRPr="00E0051E" w:rsidRDefault="00E0051E" w:rsidP="004C00F9">
      <w:pPr>
        <w:spacing w:line="312" w:lineRule="auto"/>
        <w:ind w:firstLine="747"/>
        <w:jc w:val="center"/>
        <w:rPr>
          <w:rFonts w:eastAsia="长城小标宋体" w:cs="Times New Roman"/>
          <w:b/>
          <w:bCs/>
          <w:spacing w:val="6"/>
          <w:sz w:val="36"/>
          <w:szCs w:val="32"/>
        </w:rPr>
      </w:pPr>
      <w:r w:rsidRPr="00E0051E">
        <w:rPr>
          <w:rFonts w:eastAsia="长城小标宋体" w:cs="Times New Roman"/>
          <w:b/>
          <w:bCs/>
          <w:spacing w:val="6"/>
          <w:sz w:val="36"/>
          <w:szCs w:val="32"/>
        </w:rPr>
        <w:t>“</w:t>
      </w:r>
      <w:r w:rsidRPr="00E0051E">
        <w:rPr>
          <w:rFonts w:eastAsia="长城小标宋体" w:cs="Times New Roman"/>
          <w:b/>
          <w:bCs/>
          <w:spacing w:val="6"/>
          <w:sz w:val="36"/>
          <w:szCs w:val="32"/>
        </w:rPr>
        <w:t>海洋环境安全保障</w:t>
      </w:r>
      <w:r w:rsidRPr="00E0051E">
        <w:rPr>
          <w:rFonts w:eastAsia="长城小标宋体" w:cs="Times New Roman"/>
          <w:b/>
          <w:bCs/>
          <w:spacing w:val="6"/>
          <w:sz w:val="36"/>
          <w:szCs w:val="32"/>
        </w:rPr>
        <w:t>”</w:t>
      </w:r>
      <w:r w:rsidRPr="00E0051E">
        <w:rPr>
          <w:rFonts w:eastAsia="长城小标宋体" w:cs="Times New Roman"/>
          <w:b/>
          <w:bCs/>
          <w:spacing w:val="6"/>
          <w:sz w:val="36"/>
          <w:szCs w:val="32"/>
        </w:rPr>
        <w:t>重点专项</w:t>
      </w:r>
    </w:p>
    <w:p w:rsidR="00E0051E" w:rsidRPr="00E0051E" w:rsidRDefault="00E0051E" w:rsidP="004C00F9">
      <w:pPr>
        <w:spacing w:line="312" w:lineRule="auto"/>
        <w:ind w:firstLine="747"/>
        <w:jc w:val="center"/>
        <w:rPr>
          <w:rFonts w:eastAsia="长城小标宋体" w:cs="Times New Roman"/>
          <w:b/>
          <w:bCs/>
          <w:spacing w:val="6"/>
          <w:sz w:val="36"/>
          <w:szCs w:val="32"/>
        </w:rPr>
      </w:pPr>
      <w:r w:rsidRPr="00E0051E">
        <w:rPr>
          <w:rFonts w:eastAsia="长城小标宋体" w:cs="Times New Roman"/>
          <w:b/>
          <w:bCs/>
          <w:spacing w:val="6"/>
          <w:sz w:val="36"/>
          <w:szCs w:val="32"/>
        </w:rPr>
        <w:t>2016</w:t>
      </w:r>
      <w:r w:rsidRPr="00E0051E">
        <w:rPr>
          <w:rFonts w:eastAsia="长城小标宋体" w:cs="Times New Roman"/>
          <w:b/>
          <w:bCs/>
          <w:spacing w:val="6"/>
          <w:sz w:val="36"/>
          <w:szCs w:val="32"/>
        </w:rPr>
        <w:t>年度申报指南</w:t>
      </w:r>
    </w:p>
    <w:p w:rsidR="00E0051E" w:rsidRPr="00E0051E" w:rsidRDefault="00E0051E" w:rsidP="004C00F9">
      <w:pPr>
        <w:spacing w:line="312" w:lineRule="auto"/>
        <w:ind w:firstLine="723"/>
        <w:rPr>
          <w:rFonts w:eastAsia="长城小标宋体" w:cs="Times New Roman"/>
          <w:b/>
          <w:bCs/>
          <w:sz w:val="36"/>
          <w:szCs w:val="30"/>
          <w:highlight w:val="yellow"/>
        </w:rPr>
      </w:pPr>
    </w:p>
    <w:p w:rsidR="00E0051E" w:rsidRPr="00E0051E" w:rsidRDefault="00E0051E" w:rsidP="00E0051E">
      <w:pPr>
        <w:ind w:firstLine="640"/>
        <w:rPr>
          <w:rFonts w:cs="Times New Roman"/>
          <w:szCs w:val="30"/>
        </w:rPr>
      </w:pPr>
      <w:r w:rsidRPr="00E0051E">
        <w:rPr>
          <w:rFonts w:cs="Times New Roman"/>
          <w:szCs w:val="30"/>
        </w:rPr>
        <w:t>为贯彻落实海洋强国战略部署，按照《关于深化中央财政科技计划（专项、基金等）管理改革的方案》要求，科技部会同国家海洋局、交通运输部、教育部、中国科学院等部门以及福建省、广东省、青岛市等地方科技主管部门，共同编制了国家重点研发计划</w:t>
      </w:r>
      <w:r w:rsidRPr="00E0051E">
        <w:rPr>
          <w:rFonts w:cs="Times New Roman"/>
          <w:szCs w:val="30"/>
        </w:rPr>
        <w:t>“</w:t>
      </w:r>
      <w:r w:rsidRPr="00E0051E">
        <w:rPr>
          <w:rFonts w:cs="Times New Roman"/>
          <w:szCs w:val="30"/>
        </w:rPr>
        <w:t>海洋环境安全保障</w:t>
      </w:r>
      <w:r w:rsidRPr="00E0051E">
        <w:rPr>
          <w:rFonts w:cs="Times New Roman"/>
          <w:szCs w:val="30"/>
        </w:rPr>
        <w:t>”</w:t>
      </w:r>
      <w:r w:rsidRPr="00E0051E">
        <w:rPr>
          <w:rFonts w:cs="Times New Roman"/>
          <w:szCs w:val="30"/>
        </w:rPr>
        <w:t>重点专项实施方案。本专项紧紧围绕提升我国海洋环境安全保障能力的需求，（</w:t>
      </w:r>
      <w:r w:rsidRPr="00E0051E">
        <w:rPr>
          <w:rFonts w:cs="Times New Roman"/>
          <w:szCs w:val="30"/>
        </w:rPr>
        <w:t>1</w:t>
      </w:r>
      <w:r w:rsidRPr="00E0051E">
        <w:rPr>
          <w:rFonts w:cs="Times New Roman"/>
          <w:szCs w:val="30"/>
        </w:rPr>
        <w:t>）重点发展海洋监测高新技术装备并实现产业化，培育一批海洋高新技术产业创新基地，仪器装备自给能力提升到</w:t>
      </w:r>
      <w:r w:rsidRPr="00E0051E">
        <w:rPr>
          <w:rFonts w:cs="Times New Roman"/>
          <w:szCs w:val="30"/>
        </w:rPr>
        <w:t>50%</w:t>
      </w:r>
      <w:r w:rsidRPr="00E0051E">
        <w:rPr>
          <w:rFonts w:cs="Times New Roman"/>
          <w:szCs w:val="30"/>
        </w:rPr>
        <w:t>以上；（</w:t>
      </w:r>
      <w:r w:rsidRPr="00E0051E">
        <w:rPr>
          <w:rFonts w:cs="Times New Roman"/>
          <w:szCs w:val="30"/>
        </w:rPr>
        <w:t>2</w:t>
      </w:r>
      <w:r w:rsidRPr="00E0051E">
        <w:rPr>
          <w:rFonts w:cs="Times New Roman"/>
          <w:szCs w:val="30"/>
        </w:rPr>
        <w:t>）重点发展全球</w:t>
      </w:r>
      <w:r w:rsidRPr="00E0051E">
        <w:rPr>
          <w:rFonts w:cs="Times New Roman"/>
          <w:szCs w:val="30"/>
        </w:rPr>
        <w:t>10</w:t>
      </w:r>
      <w:r w:rsidRPr="00E0051E">
        <w:rPr>
          <w:rFonts w:cs="Times New Roman"/>
          <w:szCs w:val="30"/>
        </w:rPr>
        <w:t>公里分辨率（海上丝绸之路海域</w:t>
      </w:r>
      <w:r w:rsidRPr="00E0051E">
        <w:rPr>
          <w:rFonts w:cs="Times New Roman"/>
          <w:szCs w:val="30"/>
        </w:rPr>
        <w:t>4</w:t>
      </w:r>
      <w:r w:rsidRPr="00E0051E">
        <w:rPr>
          <w:rFonts w:cs="Times New Roman"/>
          <w:szCs w:val="30"/>
        </w:rPr>
        <w:t>公里分辨率）海洋环境预报模式，提供多用户预报产品并实现业务化运行；（</w:t>
      </w:r>
      <w:r w:rsidRPr="00E0051E">
        <w:rPr>
          <w:rFonts w:cs="Times New Roman"/>
          <w:szCs w:val="30"/>
        </w:rPr>
        <w:t>3</w:t>
      </w:r>
      <w:r w:rsidRPr="00E0051E">
        <w:rPr>
          <w:rFonts w:cs="Times New Roman"/>
          <w:szCs w:val="30"/>
        </w:rPr>
        <w:t>）重点构建国家海洋环境安全平台技术体系，实现平台业务试运行，支撑风暴潮、</w:t>
      </w:r>
      <w:proofErr w:type="gramStart"/>
      <w:r w:rsidRPr="00E0051E">
        <w:rPr>
          <w:rFonts w:cs="Times New Roman"/>
          <w:szCs w:val="30"/>
        </w:rPr>
        <w:t>浒</w:t>
      </w:r>
      <w:proofErr w:type="gramEnd"/>
      <w:r w:rsidRPr="00E0051E">
        <w:rPr>
          <w:rFonts w:cs="Times New Roman"/>
          <w:szCs w:val="30"/>
        </w:rPr>
        <w:t>苔、溢油等重大海洋灾害与突发环境事件的应对。</w:t>
      </w:r>
    </w:p>
    <w:p w:rsidR="00E0051E" w:rsidRPr="007B1DCC" w:rsidRDefault="00E0051E" w:rsidP="004C00F9">
      <w:pPr>
        <w:ind w:firstLine="640"/>
        <w:rPr>
          <w:rFonts w:cs="Times New Roman"/>
        </w:rPr>
      </w:pPr>
      <w:r w:rsidRPr="007B1DCC">
        <w:rPr>
          <w:rFonts w:cs="Times New Roman"/>
        </w:rPr>
        <w:t>本专项执行期从</w:t>
      </w:r>
      <w:r w:rsidRPr="007B1DCC">
        <w:rPr>
          <w:rFonts w:cs="Times New Roman"/>
        </w:rPr>
        <w:t>2016</w:t>
      </w:r>
      <w:r w:rsidRPr="007B1DCC">
        <w:rPr>
          <w:rFonts w:cs="Times New Roman"/>
        </w:rPr>
        <w:t>年至</w:t>
      </w:r>
      <w:r w:rsidRPr="007B1DCC">
        <w:rPr>
          <w:rFonts w:cs="Times New Roman"/>
        </w:rPr>
        <w:t>2020</w:t>
      </w:r>
      <w:r w:rsidRPr="007B1DCC">
        <w:rPr>
          <w:rFonts w:cs="Times New Roman"/>
        </w:rPr>
        <w:t>年，</w:t>
      </w:r>
      <w:r w:rsidRPr="007B1DCC">
        <w:rPr>
          <w:rFonts w:cs="Times New Roman"/>
        </w:rPr>
        <w:t>2016</w:t>
      </w:r>
      <w:r w:rsidRPr="007B1DCC">
        <w:rPr>
          <w:rFonts w:cs="Times New Roman"/>
        </w:rPr>
        <w:t>年第一批支持项目不超过专项总任务的</w:t>
      </w:r>
      <w:r w:rsidRPr="007B1DCC">
        <w:rPr>
          <w:rFonts w:cs="Times New Roman"/>
        </w:rPr>
        <w:t>30%</w:t>
      </w:r>
      <w:r w:rsidRPr="007B1DCC">
        <w:rPr>
          <w:rFonts w:cs="Times New Roman"/>
        </w:rPr>
        <w:t>。要求以项目为单元组织申报，项目执行期</w:t>
      </w:r>
      <w:r w:rsidRPr="007B1DCC">
        <w:rPr>
          <w:rFonts w:cs="Times New Roman"/>
        </w:rPr>
        <w:t>3—5</w:t>
      </w:r>
      <w:r w:rsidRPr="007B1DCC">
        <w:rPr>
          <w:rFonts w:cs="Times New Roman"/>
        </w:rPr>
        <w:t>年。鼓励产学研用联合申报，项目承担单位有义务推动研究成果的转化应用。对于企业牵头的应用示范类任务，其他经费（包括地方财政经费、单位出资及社会渠道资金等）与中央财政经费比例不低于</w:t>
      </w:r>
      <w:r w:rsidRPr="007B1DCC">
        <w:rPr>
          <w:rFonts w:cs="Times New Roman"/>
        </w:rPr>
        <w:t>1:1</w:t>
      </w:r>
      <w:r w:rsidRPr="007B1DCC">
        <w:rPr>
          <w:rFonts w:cs="Times New Roman"/>
        </w:rPr>
        <w:t>。如指南未明确支持项目数，对于同一指南方向下采取不同技术路线的项目，可以择优同时支持</w:t>
      </w:r>
      <w:r w:rsidRPr="007B1DCC">
        <w:rPr>
          <w:rFonts w:cs="Times New Roman"/>
        </w:rPr>
        <w:t>1—2</w:t>
      </w:r>
      <w:r w:rsidRPr="007B1DCC">
        <w:rPr>
          <w:rFonts w:cs="Times New Roman"/>
        </w:rPr>
        <w:t>项。除有特殊要求外，所有项目均应整体申报，须覆盖全部考核指标。每个项目下设任务（课题）数不超过</w:t>
      </w:r>
      <w:r w:rsidRPr="007B1DCC">
        <w:rPr>
          <w:rFonts w:cs="Times New Roman"/>
        </w:rPr>
        <w:lastRenderedPageBreak/>
        <w:t>10</w:t>
      </w:r>
      <w:r w:rsidRPr="007B1DCC">
        <w:rPr>
          <w:rFonts w:cs="Times New Roman"/>
        </w:rPr>
        <w:t>个，项目所含单位数不超过</w:t>
      </w:r>
      <w:r w:rsidRPr="007B1DCC">
        <w:rPr>
          <w:rFonts w:cs="Times New Roman"/>
        </w:rPr>
        <w:t>20</w:t>
      </w:r>
      <w:r w:rsidRPr="007B1DCC">
        <w:rPr>
          <w:rFonts w:cs="Times New Roman"/>
        </w:rPr>
        <w:t>个。</w:t>
      </w:r>
    </w:p>
    <w:p w:rsidR="00E0051E" w:rsidRPr="007B1DCC" w:rsidRDefault="00E0051E" w:rsidP="004C00F9">
      <w:pPr>
        <w:ind w:firstLine="640"/>
        <w:rPr>
          <w:rFonts w:cs="Times New Roman"/>
        </w:rPr>
      </w:pPr>
      <w:r w:rsidRPr="007B1DCC">
        <w:rPr>
          <w:rFonts w:cs="Times New Roman"/>
        </w:rPr>
        <w:t>本专项</w:t>
      </w:r>
      <w:r w:rsidRPr="007B1DCC">
        <w:rPr>
          <w:rFonts w:cs="Times New Roman"/>
        </w:rPr>
        <w:t>2016</w:t>
      </w:r>
      <w:r w:rsidRPr="007B1DCC">
        <w:rPr>
          <w:rFonts w:cs="Times New Roman"/>
        </w:rPr>
        <w:t>年第一批项目申报指南如下：</w:t>
      </w:r>
      <w:r w:rsidRPr="007B1DCC">
        <w:rPr>
          <w:rFonts w:cs="Times New Roman"/>
        </w:rPr>
        <w:t xml:space="preserve"> </w:t>
      </w:r>
    </w:p>
    <w:p w:rsidR="00E0051E" w:rsidRPr="007B1DCC" w:rsidRDefault="00E0051E" w:rsidP="004C00F9">
      <w:pPr>
        <w:ind w:firstLine="640"/>
        <w:rPr>
          <w:rFonts w:cs="Times New Roman"/>
        </w:rPr>
      </w:pPr>
      <w:r w:rsidRPr="007B1DCC">
        <w:rPr>
          <w:rFonts w:cs="Times New Roman"/>
        </w:rPr>
        <w:t>1</w:t>
      </w:r>
      <w:r w:rsidRPr="007B1DCC">
        <w:rPr>
          <w:rFonts w:cs="Times New Roman"/>
        </w:rPr>
        <w:t>．海洋环境立体观测</w:t>
      </w:r>
      <w:r w:rsidRPr="007B1DCC">
        <w:rPr>
          <w:rFonts w:cs="Times New Roman"/>
        </w:rPr>
        <w:t>/</w:t>
      </w:r>
      <w:r w:rsidRPr="007B1DCC">
        <w:rPr>
          <w:rFonts w:cs="Times New Roman"/>
        </w:rPr>
        <w:t>监测新技术研究与核心装备国产化</w:t>
      </w:r>
    </w:p>
    <w:p w:rsidR="00E0051E" w:rsidRPr="007B1DCC" w:rsidRDefault="00E0051E" w:rsidP="004C00F9">
      <w:pPr>
        <w:ind w:firstLine="640"/>
        <w:rPr>
          <w:rFonts w:cs="Times New Roman"/>
        </w:rPr>
      </w:pPr>
      <w:r w:rsidRPr="007B1DCC">
        <w:rPr>
          <w:rFonts w:cs="Times New Roman"/>
        </w:rPr>
        <w:t xml:space="preserve">1.1 </w:t>
      </w:r>
      <w:r w:rsidRPr="007B1DCC">
        <w:rPr>
          <w:rFonts w:cs="Times New Roman"/>
        </w:rPr>
        <w:t>海洋声学探测技术研究</w:t>
      </w:r>
      <w:r w:rsidRPr="007B1DCC">
        <w:rPr>
          <w:rFonts w:cs="Times New Roman"/>
        </w:rPr>
        <w:t xml:space="preserve"> </w:t>
      </w:r>
    </w:p>
    <w:p w:rsidR="00E0051E" w:rsidRPr="007B1DCC" w:rsidRDefault="00E0051E" w:rsidP="004C00F9">
      <w:pPr>
        <w:ind w:firstLine="640"/>
        <w:rPr>
          <w:rFonts w:cs="Times New Roman"/>
          <w:bCs/>
          <w:szCs w:val="30"/>
        </w:rPr>
      </w:pPr>
      <w:r w:rsidRPr="007B1DCC">
        <w:rPr>
          <w:rFonts w:cs="Times New Roman"/>
          <w:bCs/>
          <w:szCs w:val="30"/>
        </w:rPr>
        <w:t>研究内容：研发海洋环境声学层析成像观测技术、水下目标多源声学信息融合探测技术，研制水声传感节点</w:t>
      </w:r>
      <w:proofErr w:type="gramStart"/>
      <w:r w:rsidRPr="007B1DCC">
        <w:rPr>
          <w:rFonts w:cs="Times New Roman"/>
          <w:bCs/>
          <w:szCs w:val="30"/>
        </w:rPr>
        <w:t>及其组</w:t>
      </w:r>
      <w:proofErr w:type="gramEnd"/>
      <w:r w:rsidRPr="007B1DCC">
        <w:rPr>
          <w:rFonts w:cs="Times New Roman"/>
          <w:bCs/>
          <w:szCs w:val="30"/>
        </w:rPr>
        <w:t>网设备，开展海上组网及示范。</w:t>
      </w:r>
    </w:p>
    <w:p w:rsidR="00E0051E" w:rsidRPr="007B1DCC" w:rsidRDefault="00E0051E" w:rsidP="004C00F9">
      <w:pPr>
        <w:ind w:firstLine="640"/>
        <w:rPr>
          <w:rFonts w:cs="Times New Roman"/>
          <w:bCs/>
          <w:szCs w:val="30"/>
        </w:rPr>
      </w:pPr>
      <w:r w:rsidRPr="007B1DCC">
        <w:rPr>
          <w:rFonts w:cs="Times New Roman"/>
          <w:bCs/>
          <w:szCs w:val="30"/>
        </w:rPr>
        <w:t>考核指标：层析成像观测海域范围不低于</w:t>
      </w:r>
      <w:r w:rsidRPr="007B1DCC">
        <w:rPr>
          <w:rFonts w:cs="Times New Roman"/>
          <w:bCs/>
          <w:szCs w:val="30"/>
        </w:rPr>
        <w:t>100km×100km</w:t>
      </w:r>
      <w:r w:rsidRPr="007B1DCC">
        <w:rPr>
          <w:rFonts w:cs="Times New Roman"/>
          <w:bCs/>
          <w:szCs w:val="30"/>
        </w:rPr>
        <w:t>，层析成像观测分辨率优于</w:t>
      </w:r>
      <w:r w:rsidRPr="007B1DCC">
        <w:rPr>
          <w:rFonts w:cs="Times New Roman"/>
          <w:bCs/>
          <w:szCs w:val="30"/>
        </w:rPr>
        <w:t>100m</w:t>
      </w:r>
      <w:r w:rsidRPr="007B1DCC">
        <w:rPr>
          <w:rFonts w:cs="Times New Roman"/>
          <w:bCs/>
          <w:szCs w:val="30"/>
        </w:rPr>
        <w:t>，声速预报时效</w:t>
      </w:r>
      <w:r w:rsidRPr="007B1DCC">
        <w:rPr>
          <w:rFonts w:cs="Times New Roman"/>
          <w:bCs/>
          <w:szCs w:val="30"/>
        </w:rPr>
        <w:t>2</w:t>
      </w:r>
      <w:r w:rsidRPr="007B1DCC">
        <w:rPr>
          <w:rFonts w:cs="Times New Roman"/>
          <w:bCs/>
          <w:szCs w:val="30"/>
        </w:rPr>
        <w:t>天；水声传感节点探测距离</w:t>
      </w:r>
      <w:r w:rsidRPr="007B1DCC">
        <w:rPr>
          <w:rFonts w:cs="Times New Roman"/>
          <w:bCs/>
          <w:szCs w:val="30"/>
        </w:rPr>
        <w:t>≥5km</w:t>
      </w:r>
      <w:r w:rsidRPr="007B1DCC">
        <w:rPr>
          <w:rFonts w:cs="Times New Roman"/>
          <w:bCs/>
          <w:szCs w:val="30"/>
        </w:rPr>
        <w:t>；各技术要在国家海洋探测网络系统示范应用。</w:t>
      </w:r>
    </w:p>
    <w:p w:rsidR="00E0051E" w:rsidRPr="007B1DCC" w:rsidRDefault="00E0051E" w:rsidP="004C00F9">
      <w:pPr>
        <w:ind w:firstLine="640"/>
        <w:rPr>
          <w:rFonts w:cs="Times New Roman"/>
          <w:b/>
          <w:szCs w:val="30"/>
        </w:rPr>
      </w:pPr>
      <w:proofErr w:type="gramStart"/>
      <w:r w:rsidRPr="007B1DCC">
        <w:rPr>
          <w:rFonts w:cs="Times New Roman"/>
          <w:bCs/>
          <w:szCs w:val="30"/>
        </w:rPr>
        <w:t>拟支持</w:t>
      </w:r>
      <w:proofErr w:type="gramEnd"/>
      <w:r w:rsidRPr="007B1DCC">
        <w:rPr>
          <w:rFonts w:cs="Times New Roman"/>
          <w:bCs/>
          <w:szCs w:val="30"/>
        </w:rPr>
        <w:t>项目数：</w:t>
      </w:r>
      <w:r w:rsidRPr="007B1DCC">
        <w:rPr>
          <w:rFonts w:cs="Times New Roman"/>
          <w:szCs w:val="30"/>
        </w:rPr>
        <w:t>针对声学层析成像技术、水下目标多源声学信息融合探测技术，拟分别支持</w:t>
      </w:r>
      <w:r w:rsidRPr="007B1DCC">
        <w:rPr>
          <w:rFonts w:cs="Times New Roman"/>
          <w:szCs w:val="30"/>
        </w:rPr>
        <w:t>1</w:t>
      </w:r>
      <w:r w:rsidRPr="007B1DCC">
        <w:rPr>
          <w:rFonts w:cs="Times New Roman"/>
          <w:szCs w:val="30"/>
        </w:rPr>
        <w:t>个项目。要求各项目协同攻关，数据共享。</w:t>
      </w:r>
    </w:p>
    <w:p w:rsidR="00E0051E" w:rsidRPr="007B1DCC" w:rsidRDefault="00E0051E" w:rsidP="004C00F9">
      <w:pPr>
        <w:ind w:firstLine="640"/>
        <w:rPr>
          <w:rFonts w:cs="Times New Roman"/>
        </w:rPr>
      </w:pPr>
      <w:r w:rsidRPr="007B1DCC">
        <w:rPr>
          <w:rFonts w:cs="Times New Roman"/>
        </w:rPr>
        <w:t xml:space="preserve">1.2 </w:t>
      </w:r>
      <w:r w:rsidRPr="007B1DCC">
        <w:rPr>
          <w:rFonts w:cs="Times New Roman"/>
        </w:rPr>
        <w:t>极地环境观测技术装备研发</w:t>
      </w:r>
    </w:p>
    <w:p w:rsidR="00E0051E" w:rsidRPr="007B1DCC" w:rsidRDefault="00E0051E" w:rsidP="004C00F9">
      <w:pPr>
        <w:ind w:firstLine="640"/>
        <w:rPr>
          <w:rFonts w:cs="Times New Roman"/>
          <w:bCs/>
          <w:szCs w:val="30"/>
        </w:rPr>
      </w:pPr>
      <w:r w:rsidRPr="007B1DCC">
        <w:rPr>
          <w:rFonts w:cs="Times New Roman"/>
          <w:bCs/>
          <w:szCs w:val="30"/>
        </w:rPr>
        <w:t>研究内容：研发极区海</w:t>
      </w:r>
      <w:proofErr w:type="gramStart"/>
      <w:r w:rsidRPr="007B1DCC">
        <w:rPr>
          <w:rFonts w:cs="Times New Roman"/>
          <w:bCs/>
          <w:szCs w:val="30"/>
        </w:rPr>
        <w:t>—</w:t>
      </w:r>
      <w:r w:rsidRPr="007B1DCC">
        <w:rPr>
          <w:rFonts w:cs="Times New Roman"/>
          <w:bCs/>
          <w:szCs w:val="30"/>
        </w:rPr>
        <w:t>冰</w:t>
      </w:r>
      <w:r w:rsidRPr="007B1DCC">
        <w:rPr>
          <w:rFonts w:cs="Times New Roman"/>
          <w:bCs/>
          <w:szCs w:val="30"/>
        </w:rPr>
        <w:t>—</w:t>
      </w:r>
      <w:r w:rsidRPr="007B1DCC">
        <w:rPr>
          <w:rFonts w:cs="Times New Roman"/>
          <w:bCs/>
          <w:szCs w:val="30"/>
        </w:rPr>
        <w:t>气</w:t>
      </w:r>
      <w:proofErr w:type="gramEnd"/>
      <w:r w:rsidRPr="007B1DCC">
        <w:rPr>
          <w:rFonts w:cs="Times New Roman"/>
          <w:bCs/>
          <w:szCs w:val="30"/>
        </w:rPr>
        <w:t>多要素无人值守观测系统；研发南极冰下湖观测与采样一体化技术装备；研制极区探测激光雷达。</w:t>
      </w:r>
    </w:p>
    <w:p w:rsidR="00E0051E" w:rsidRPr="007B1DCC" w:rsidRDefault="00E0051E" w:rsidP="004C00F9">
      <w:pPr>
        <w:ind w:firstLine="640"/>
        <w:rPr>
          <w:rFonts w:cs="Times New Roman"/>
          <w:bCs/>
          <w:szCs w:val="30"/>
        </w:rPr>
      </w:pPr>
      <w:r w:rsidRPr="007B1DCC">
        <w:rPr>
          <w:rFonts w:cs="Times New Roman"/>
          <w:bCs/>
          <w:szCs w:val="30"/>
        </w:rPr>
        <w:t>考核指标：无人值守观测系统工作温度</w:t>
      </w:r>
      <w:r w:rsidRPr="007B1DCC">
        <w:rPr>
          <w:rFonts w:cs="Times New Roman"/>
          <w:bCs/>
          <w:szCs w:val="30"/>
        </w:rPr>
        <w:t>-50</w:t>
      </w:r>
      <w:r w:rsidRPr="007B1DCC">
        <w:rPr>
          <w:rFonts w:ascii="宋体" w:eastAsia="宋体" w:hAnsi="宋体" w:cs="宋体" w:hint="eastAsia"/>
          <w:bCs/>
          <w:szCs w:val="30"/>
        </w:rPr>
        <w:t>℃</w:t>
      </w:r>
      <w:r w:rsidRPr="007B1DCC">
        <w:rPr>
          <w:rFonts w:cs="Times New Roman"/>
          <w:bCs/>
          <w:szCs w:val="30"/>
        </w:rPr>
        <w:t>；冰下设备工作温度</w:t>
      </w:r>
      <w:r w:rsidRPr="007B1DCC">
        <w:rPr>
          <w:rFonts w:cs="Times New Roman"/>
          <w:bCs/>
          <w:szCs w:val="30"/>
        </w:rPr>
        <w:t>-50</w:t>
      </w:r>
      <w:r w:rsidRPr="007B1DCC">
        <w:rPr>
          <w:rFonts w:ascii="宋体" w:eastAsia="宋体" w:hAnsi="宋体" w:cs="宋体" w:hint="eastAsia"/>
          <w:bCs/>
          <w:szCs w:val="30"/>
        </w:rPr>
        <w:t>℃</w:t>
      </w:r>
      <w:r w:rsidRPr="007B1DCC">
        <w:rPr>
          <w:rFonts w:cs="Times New Roman"/>
          <w:bCs/>
          <w:szCs w:val="30"/>
        </w:rPr>
        <w:t>—30</w:t>
      </w:r>
      <w:r w:rsidRPr="007B1DCC">
        <w:rPr>
          <w:rFonts w:ascii="宋体" w:eastAsia="宋体" w:hAnsi="宋体" w:cs="宋体" w:hint="eastAsia"/>
          <w:bCs/>
          <w:szCs w:val="30"/>
        </w:rPr>
        <w:t>℃</w:t>
      </w:r>
      <w:r w:rsidRPr="007B1DCC">
        <w:rPr>
          <w:rFonts w:cs="Times New Roman"/>
          <w:bCs/>
          <w:szCs w:val="30"/>
        </w:rPr>
        <w:t>，无污染采集水样量不少于</w:t>
      </w:r>
      <w:r w:rsidRPr="007B1DCC">
        <w:rPr>
          <w:rFonts w:cs="Times New Roman"/>
          <w:bCs/>
          <w:szCs w:val="30"/>
        </w:rPr>
        <w:t>200</w:t>
      </w:r>
      <w:r w:rsidRPr="007B1DCC">
        <w:rPr>
          <w:rFonts w:cs="Times New Roman"/>
          <w:bCs/>
          <w:szCs w:val="30"/>
        </w:rPr>
        <w:t>毫升；极区探测激光雷达可全昼夜探测风场和气温。研发各项技术设备应用于极区科考观测系统，并连续应用</w:t>
      </w:r>
      <w:r w:rsidRPr="007B1DCC">
        <w:rPr>
          <w:rFonts w:cs="Times New Roman"/>
          <w:bCs/>
          <w:szCs w:val="30"/>
        </w:rPr>
        <w:t>1</w:t>
      </w:r>
      <w:r w:rsidRPr="007B1DCC">
        <w:rPr>
          <w:rFonts w:cs="Times New Roman"/>
          <w:bCs/>
          <w:szCs w:val="30"/>
        </w:rPr>
        <w:t>年以上。</w:t>
      </w:r>
    </w:p>
    <w:p w:rsidR="00E0051E" w:rsidRPr="007B1DCC" w:rsidRDefault="00E0051E" w:rsidP="004C00F9">
      <w:pPr>
        <w:ind w:firstLine="640"/>
        <w:rPr>
          <w:rFonts w:cs="Times New Roman"/>
          <w:bCs/>
          <w:szCs w:val="30"/>
        </w:rPr>
      </w:pPr>
      <w:r w:rsidRPr="007B1DCC">
        <w:rPr>
          <w:rFonts w:cs="Times New Roman"/>
          <w:bCs/>
          <w:szCs w:val="30"/>
        </w:rPr>
        <w:t>有关说明：项目承担单位具备在极地开展研究试验的条件。</w:t>
      </w:r>
    </w:p>
    <w:p w:rsidR="00E0051E" w:rsidRPr="007B1DCC" w:rsidRDefault="00E0051E" w:rsidP="004C00F9">
      <w:pPr>
        <w:ind w:firstLine="640"/>
        <w:rPr>
          <w:rFonts w:cs="Times New Roman"/>
          <w:bCs/>
        </w:rPr>
      </w:pPr>
      <w:r w:rsidRPr="007B1DCC">
        <w:rPr>
          <w:rFonts w:cs="Times New Roman"/>
          <w:bCs/>
        </w:rPr>
        <w:t xml:space="preserve">1.3 </w:t>
      </w:r>
      <w:r w:rsidRPr="007B1DCC">
        <w:rPr>
          <w:rFonts w:cs="Times New Roman"/>
          <w:bCs/>
        </w:rPr>
        <w:t>海洋动力环境要素传感器研发</w:t>
      </w:r>
    </w:p>
    <w:p w:rsidR="00E0051E" w:rsidRPr="007B1DCC" w:rsidRDefault="00E0051E" w:rsidP="004C00F9">
      <w:pPr>
        <w:ind w:firstLine="640"/>
        <w:rPr>
          <w:rFonts w:cs="Times New Roman"/>
          <w:bCs/>
          <w:szCs w:val="30"/>
        </w:rPr>
      </w:pPr>
      <w:r w:rsidRPr="007B1DCC">
        <w:rPr>
          <w:rFonts w:cs="Times New Roman"/>
          <w:bCs/>
          <w:szCs w:val="30"/>
        </w:rPr>
        <w:t>研究内容：研发基于水下平台、船载、机载系列化的温</w:t>
      </w:r>
      <w:proofErr w:type="gramStart"/>
      <w:r w:rsidRPr="007B1DCC">
        <w:rPr>
          <w:rFonts w:cs="Times New Roman"/>
          <w:bCs/>
          <w:szCs w:val="30"/>
        </w:rPr>
        <w:t>盐深浪流潮</w:t>
      </w:r>
      <w:proofErr w:type="gramEnd"/>
      <w:r w:rsidRPr="007B1DCC">
        <w:rPr>
          <w:rFonts w:cs="Times New Roman"/>
          <w:bCs/>
          <w:szCs w:val="30"/>
        </w:rPr>
        <w:t>测量仪器，实现产业化。</w:t>
      </w:r>
    </w:p>
    <w:p w:rsidR="00E0051E" w:rsidRPr="007B1DCC" w:rsidRDefault="00E0051E" w:rsidP="004C00F9">
      <w:pPr>
        <w:ind w:firstLine="640"/>
        <w:rPr>
          <w:rFonts w:cs="Times New Roman"/>
          <w:bCs/>
          <w:szCs w:val="30"/>
        </w:rPr>
      </w:pPr>
      <w:r w:rsidRPr="007B1DCC">
        <w:rPr>
          <w:rFonts w:cs="Times New Roman"/>
          <w:bCs/>
          <w:szCs w:val="30"/>
        </w:rPr>
        <w:lastRenderedPageBreak/>
        <w:t>考核指标：工作水深</w:t>
      </w:r>
      <w:r w:rsidRPr="007B1DCC">
        <w:rPr>
          <w:rFonts w:cs="Times New Roman"/>
          <w:bCs/>
          <w:szCs w:val="30"/>
        </w:rPr>
        <w:t>1000</w:t>
      </w:r>
      <w:r w:rsidRPr="007B1DCC">
        <w:rPr>
          <w:rFonts w:cs="Times New Roman"/>
          <w:bCs/>
          <w:szCs w:val="30"/>
        </w:rPr>
        <w:t>米以浅，研制仪器整体水平达到国际同类仪器产品水平，应用示范不少于</w:t>
      </w:r>
      <w:r w:rsidRPr="007B1DCC">
        <w:rPr>
          <w:rFonts w:cs="Times New Roman"/>
          <w:bCs/>
          <w:szCs w:val="30"/>
        </w:rPr>
        <w:t>2</w:t>
      </w:r>
      <w:r w:rsidRPr="007B1DCC">
        <w:rPr>
          <w:rFonts w:cs="Times New Roman"/>
          <w:bCs/>
          <w:szCs w:val="30"/>
        </w:rPr>
        <w:t>年，建立海洋动力环境要素仪器设备产业化基地，实现批量生产及应用。</w:t>
      </w:r>
    </w:p>
    <w:p w:rsidR="00E0051E" w:rsidRPr="007B1DCC" w:rsidRDefault="00E0051E"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项目数：针对不同搭载方式，拟分别支持</w:t>
      </w:r>
      <w:r w:rsidRPr="007B1DCC">
        <w:rPr>
          <w:rFonts w:cs="Times New Roman"/>
          <w:bCs/>
          <w:szCs w:val="30"/>
        </w:rPr>
        <w:t>1</w:t>
      </w:r>
      <w:r w:rsidRPr="007B1DCC">
        <w:rPr>
          <w:rFonts w:cs="Times New Roman"/>
          <w:bCs/>
          <w:szCs w:val="30"/>
        </w:rPr>
        <w:t>个项目。要求各项目协同攻关，数据共享。</w:t>
      </w:r>
    </w:p>
    <w:p w:rsidR="00E0051E" w:rsidRPr="007B1DCC" w:rsidRDefault="00E0051E" w:rsidP="004C00F9">
      <w:pPr>
        <w:ind w:firstLine="640"/>
        <w:rPr>
          <w:rFonts w:cs="Times New Roman"/>
          <w:bCs/>
        </w:rPr>
      </w:pPr>
      <w:r w:rsidRPr="007B1DCC">
        <w:rPr>
          <w:rFonts w:cs="Times New Roman"/>
          <w:bCs/>
        </w:rPr>
        <w:t xml:space="preserve">1.4 </w:t>
      </w:r>
      <w:r w:rsidRPr="007B1DCC">
        <w:rPr>
          <w:rFonts w:cs="Times New Roman"/>
          <w:bCs/>
        </w:rPr>
        <w:t>海洋生物化学常规要素在线监测仪器研制</w:t>
      </w:r>
    </w:p>
    <w:p w:rsidR="00E0051E" w:rsidRPr="007B1DCC" w:rsidRDefault="00E0051E" w:rsidP="004C00F9">
      <w:pPr>
        <w:ind w:firstLine="640"/>
        <w:rPr>
          <w:rFonts w:cs="Times New Roman"/>
          <w:bCs/>
          <w:szCs w:val="30"/>
        </w:rPr>
      </w:pPr>
      <w:r w:rsidRPr="007B1DCC">
        <w:rPr>
          <w:rFonts w:cs="Times New Roman"/>
          <w:bCs/>
          <w:szCs w:val="30"/>
        </w:rPr>
        <w:t>研究内容：研制系列化</w:t>
      </w:r>
      <w:r w:rsidRPr="007B1DCC">
        <w:rPr>
          <w:rFonts w:cs="Times New Roman"/>
          <w:bCs/>
          <w:szCs w:val="30"/>
        </w:rPr>
        <w:t>pH</w:t>
      </w:r>
      <w:r w:rsidRPr="007B1DCC">
        <w:rPr>
          <w:rFonts w:cs="Times New Roman"/>
          <w:bCs/>
          <w:szCs w:val="30"/>
        </w:rPr>
        <w:t>、溶解氧、营养盐、叶绿素、</w:t>
      </w:r>
      <w:r w:rsidRPr="007B1DCC">
        <w:rPr>
          <w:rFonts w:cs="Times New Roman"/>
          <w:bCs/>
          <w:szCs w:val="30"/>
        </w:rPr>
        <w:t>COD</w:t>
      </w:r>
      <w:r w:rsidRPr="007B1DCC">
        <w:rPr>
          <w:rFonts w:cs="Times New Roman"/>
          <w:bCs/>
          <w:szCs w:val="30"/>
        </w:rPr>
        <w:t>、</w:t>
      </w:r>
      <w:r w:rsidRPr="007B1DCC">
        <w:rPr>
          <w:rFonts w:cs="Times New Roman"/>
          <w:bCs/>
          <w:szCs w:val="30"/>
        </w:rPr>
        <w:t>BOD</w:t>
      </w:r>
      <w:r w:rsidRPr="007B1DCC">
        <w:rPr>
          <w:rFonts w:cs="Times New Roman"/>
          <w:bCs/>
          <w:szCs w:val="30"/>
        </w:rPr>
        <w:t>、二氧化碳等在线监测仪器，实现产业化。</w:t>
      </w:r>
    </w:p>
    <w:p w:rsidR="00E0051E" w:rsidRPr="007B1DCC" w:rsidRDefault="00E0051E" w:rsidP="004C00F9">
      <w:pPr>
        <w:ind w:firstLine="640"/>
        <w:rPr>
          <w:rFonts w:cs="Times New Roman"/>
          <w:bCs/>
          <w:szCs w:val="30"/>
        </w:rPr>
      </w:pPr>
      <w:r w:rsidRPr="007B1DCC">
        <w:rPr>
          <w:rFonts w:cs="Times New Roman"/>
          <w:bCs/>
          <w:szCs w:val="30"/>
        </w:rPr>
        <w:t>考核指标：研发</w:t>
      </w:r>
      <w:r w:rsidRPr="007B1DCC">
        <w:rPr>
          <w:rFonts w:cs="Times New Roman"/>
          <w:bCs/>
          <w:szCs w:val="30"/>
        </w:rPr>
        <w:t>4</w:t>
      </w:r>
      <w:r w:rsidRPr="007B1DCC">
        <w:rPr>
          <w:rFonts w:cs="Times New Roman"/>
          <w:bCs/>
          <w:szCs w:val="30"/>
        </w:rPr>
        <w:t>种以上在线集成监测仪器，各项仪器综合指标达到</w:t>
      </w:r>
      <w:bookmarkStart w:id="1" w:name="OLE_LINK31"/>
      <w:bookmarkStart w:id="2" w:name="OLE_LINK32"/>
      <w:r w:rsidRPr="007B1DCC">
        <w:rPr>
          <w:rFonts w:cs="Times New Roman"/>
          <w:bCs/>
          <w:szCs w:val="30"/>
        </w:rPr>
        <w:t>国际同类仪器产品水平</w:t>
      </w:r>
      <w:bookmarkEnd w:id="1"/>
      <w:bookmarkEnd w:id="2"/>
      <w:r w:rsidRPr="007B1DCC">
        <w:rPr>
          <w:rFonts w:cs="Times New Roman"/>
          <w:bCs/>
          <w:szCs w:val="30"/>
        </w:rPr>
        <w:t>，建立海洋在线监测仪器产业化基地，实现批量</w:t>
      </w:r>
      <w:bookmarkStart w:id="3" w:name="OLE_LINK11"/>
      <w:bookmarkStart w:id="4" w:name="OLE_LINK12"/>
      <w:r w:rsidRPr="007B1DCC">
        <w:rPr>
          <w:rFonts w:cs="Times New Roman"/>
          <w:bCs/>
          <w:szCs w:val="30"/>
        </w:rPr>
        <w:t>生产及</w:t>
      </w:r>
      <w:bookmarkEnd w:id="3"/>
      <w:bookmarkEnd w:id="4"/>
      <w:r w:rsidRPr="007B1DCC">
        <w:rPr>
          <w:rFonts w:cs="Times New Roman"/>
          <w:bCs/>
          <w:szCs w:val="30"/>
        </w:rPr>
        <w:t>应用。</w:t>
      </w:r>
    </w:p>
    <w:p w:rsidR="00E0051E" w:rsidRPr="007B1DCC" w:rsidRDefault="00E0051E"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项目数：</w:t>
      </w:r>
      <w:proofErr w:type="gramStart"/>
      <w:r w:rsidRPr="007B1DCC">
        <w:rPr>
          <w:rFonts w:cs="Times New Roman"/>
          <w:bCs/>
          <w:szCs w:val="30"/>
        </w:rPr>
        <w:t>拟支持</w:t>
      </w:r>
      <w:proofErr w:type="gramEnd"/>
      <w:r w:rsidRPr="007B1DCC">
        <w:rPr>
          <w:rFonts w:cs="Times New Roman"/>
          <w:bCs/>
          <w:szCs w:val="30"/>
        </w:rPr>
        <w:t>不超过</w:t>
      </w:r>
      <w:r w:rsidRPr="007B1DCC">
        <w:rPr>
          <w:rFonts w:cs="Times New Roman"/>
          <w:bCs/>
          <w:szCs w:val="30"/>
        </w:rPr>
        <w:t>3</w:t>
      </w:r>
      <w:r w:rsidRPr="007B1DCC">
        <w:rPr>
          <w:rFonts w:cs="Times New Roman"/>
          <w:bCs/>
          <w:szCs w:val="30"/>
        </w:rPr>
        <w:t>个项目。要求各项目协同攻关，数据共享。</w:t>
      </w:r>
    </w:p>
    <w:p w:rsidR="00E0051E" w:rsidRPr="007B1DCC" w:rsidRDefault="00E0051E" w:rsidP="004C00F9">
      <w:pPr>
        <w:ind w:firstLine="640"/>
        <w:rPr>
          <w:rFonts w:cs="Times New Roman"/>
          <w:bCs/>
        </w:rPr>
      </w:pPr>
      <w:r w:rsidRPr="007B1DCC">
        <w:rPr>
          <w:rFonts w:cs="Times New Roman"/>
          <w:bCs/>
        </w:rPr>
        <w:t xml:space="preserve">1.5 </w:t>
      </w:r>
      <w:r w:rsidRPr="007B1DCC">
        <w:rPr>
          <w:rFonts w:cs="Times New Roman"/>
          <w:bCs/>
        </w:rPr>
        <w:t>海洋遥感探测机理与模型研究</w:t>
      </w:r>
    </w:p>
    <w:p w:rsidR="00E0051E" w:rsidRPr="007B1DCC" w:rsidRDefault="00E0051E" w:rsidP="004C00F9">
      <w:pPr>
        <w:ind w:firstLine="640"/>
        <w:rPr>
          <w:rFonts w:cs="Times New Roman"/>
          <w:bCs/>
          <w:szCs w:val="30"/>
        </w:rPr>
      </w:pPr>
      <w:r w:rsidRPr="007B1DCC">
        <w:rPr>
          <w:rFonts w:cs="Times New Roman"/>
          <w:bCs/>
          <w:szCs w:val="30"/>
        </w:rPr>
        <w:t>研究内容：研究水色偏振</w:t>
      </w:r>
      <w:bookmarkStart w:id="5" w:name="OLE_LINK2"/>
      <w:bookmarkStart w:id="6" w:name="OLE_LINK3"/>
      <w:bookmarkStart w:id="7" w:name="OLE_LINK4"/>
      <w:r w:rsidRPr="007B1DCC">
        <w:rPr>
          <w:rFonts w:cs="Times New Roman"/>
          <w:bCs/>
          <w:szCs w:val="30"/>
        </w:rPr>
        <w:t>与</w:t>
      </w:r>
      <w:bookmarkEnd w:id="5"/>
      <w:bookmarkEnd w:id="6"/>
      <w:bookmarkEnd w:id="7"/>
      <w:r w:rsidRPr="007B1DCC">
        <w:rPr>
          <w:rFonts w:cs="Times New Roman"/>
          <w:bCs/>
          <w:szCs w:val="30"/>
        </w:rPr>
        <w:t>微波极化遥感机理与应用技术，光学与微波遥感资料实时验证与校正技术；发展星载激光雷达、静止轨道水色遥感器等光学遥感海洋信息提取技术；发展三维成像高度计、波谱仪、盐度计和静止轨道</w:t>
      </w:r>
      <w:r w:rsidRPr="007B1DCC">
        <w:rPr>
          <w:rFonts w:cs="Times New Roman"/>
          <w:bCs/>
          <w:szCs w:val="30"/>
        </w:rPr>
        <w:t>SAR</w:t>
      </w:r>
      <w:r w:rsidRPr="007B1DCC">
        <w:rPr>
          <w:rFonts w:cs="Times New Roman"/>
          <w:bCs/>
          <w:szCs w:val="30"/>
        </w:rPr>
        <w:t>等微波遥感海洋信息提取技术；研究新体制</w:t>
      </w:r>
      <w:proofErr w:type="gramStart"/>
      <w:r w:rsidRPr="007B1DCC">
        <w:rPr>
          <w:rFonts w:cs="Times New Roman"/>
          <w:bCs/>
          <w:szCs w:val="30"/>
        </w:rPr>
        <w:t>雷达海态</w:t>
      </w:r>
      <w:proofErr w:type="gramEnd"/>
      <w:r w:rsidRPr="007B1DCC">
        <w:rPr>
          <w:rFonts w:cs="Times New Roman"/>
          <w:bCs/>
          <w:szCs w:val="30"/>
        </w:rPr>
        <w:t>探测技术。</w:t>
      </w:r>
    </w:p>
    <w:p w:rsidR="00E0051E" w:rsidRPr="007B1DCC" w:rsidRDefault="00E0051E" w:rsidP="004C00F9">
      <w:pPr>
        <w:ind w:firstLine="640"/>
        <w:rPr>
          <w:rFonts w:cs="Times New Roman"/>
          <w:bCs/>
          <w:szCs w:val="30"/>
        </w:rPr>
      </w:pPr>
      <w:r w:rsidRPr="007B1DCC">
        <w:rPr>
          <w:rFonts w:cs="Times New Roman"/>
          <w:bCs/>
          <w:szCs w:val="30"/>
        </w:rPr>
        <w:t>考核指标：形成相应的遥感处理系统，大气层顶辐射偏振度模型精度优于</w:t>
      </w:r>
      <w:r w:rsidRPr="007B1DCC">
        <w:rPr>
          <w:rFonts w:cs="Times New Roman"/>
          <w:bCs/>
          <w:szCs w:val="30"/>
        </w:rPr>
        <w:t>5%</w:t>
      </w:r>
      <w:r w:rsidRPr="007B1DCC">
        <w:rPr>
          <w:rFonts w:cs="Times New Roman"/>
          <w:bCs/>
          <w:szCs w:val="30"/>
        </w:rPr>
        <w:t>，弱光照太阳辐射传输模型误差</w:t>
      </w:r>
      <w:r w:rsidRPr="007B1DCC">
        <w:rPr>
          <w:rFonts w:cs="Times New Roman"/>
          <w:bCs/>
          <w:szCs w:val="30"/>
        </w:rPr>
        <w:t>≤2%</w:t>
      </w:r>
      <w:r w:rsidRPr="007B1DCC">
        <w:rPr>
          <w:rFonts w:cs="Times New Roman"/>
          <w:bCs/>
          <w:szCs w:val="30"/>
        </w:rPr>
        <w:t>，基于模型与实时校正后的遥感产品精度提高</w:t>
      </w:r>
      <w:r w:rsidRPr="007B1DCC">
        <w:rPr>
          <w:rFonts w:cs="Times New Roman"/>
          <w:bCs/>
          <w:szCs w:val="30"/>
        </w:rPr>
        <w:t>10%</w:t>
      </w:r>
      <w:r w:rsidRPr="007B1DCC">
        <w:rPr>
          <w:rFonts w:cs="Times New Roman"/>
          <w:bCs/>
          <w:szCs w:val="30"/>
        </w:rPr>
        <w:t>；水深激光探测误差</w:t>
      </w:r>
      <w:r w:rsidRPr="007B1DCC">
        <w:rPr>
          <w:rFonts w:cs="Times New Roman"/>
          <w:bCs/>
          <w:szCs w:val="30"/>
        </w:rPr>
        <w:t>≤50cm</w:t>
      </w:r>
      <w:r w:rsidRPr="007B1DCC">
        <w:rPr>
          <w:rFonts w:cs="Times New Roman"/>
          <w:bCs/>
          <w:szCs w:val="30"/>
        </w:rPr>
        <w:t>，水色要素逐时变化探测误差</w:t>
      </w:r>
      <w:r w:rsidRPr="007B1DCC">
        <w:rPr>
          <w:rFonts w:cs="Times New Roman"/>
          <w:bCs/>
          <w:szCs w:val="30"/>
        </w:rPr>
        <w:t>≤25%</w:t>
      </w:r>
      <w:r w:rsidRPr="007B1DCC">
        <w:rPr>
          <w:rFonts w:cs="Times New Roman"/>
          <w:bCs/>
          <w:szCs w:val="30"/>
        </w:rPr>
        <w:t>；成像高度计和波谱仪有效波高精度</w:t>
      </w:r>
      <w:r w:rsidRPr="007B1DCC">
        <w:rPr>
          <w:rFonts w:cs="Times New Roman"/>
          <w:bCs/>
          <w:szCs w:val="30"/>
        </w:rPr>
        <w:t>0.5m</w:t>
      </w:r>
      <w:r w:rsidRPr="007B1DCC">
        <w:rPr>
          <w:rFonts w:cs="Times New Roman"/>
          <w:bCs/>
          <w:szCs w:val="30"/>
        </w:rPr>
        <w:t>或有效波高</w:t>
      </w:r>
      <w:r w:rsidRPr="007B1DCC">
        <w:rPr>
          <w:rFonts w:cs="Times New Roman"/>
          <w:bCs/>
          <w:szCs w:val="30"/>
        </w:rPr>
        <w:t>10%</w:t>
      </w:r>
      <w:r w:rsidRPr="007B1DCC">
        <w:rPr>
          <w:rFonts w:cs="Times New Roman"/>
          <w:bCs/>
          <w:szCs w:val="30"/>
        </w:rPr>
        <w:t>，波向精度</w:t>
      </w:r>
      <w:r w:rsidRPr="007B1DCC">
        <w:rPr>
          <w:rFonts w:cs="Times New Roman"/>
          <w:bCs/>
          <w:szCs w:val="30"/>
        </w:rPr>
        <w:t>≤15°</w:t>
      </w:r>
      <w:r w:rsidRPr="007B1DCC">
        <w:rPr>
          <w:rFonts w:cs="Times New Roman"/>
          <w:bCs/>
          <w:szCs w:val="30"/>
        </w:rPr>
        <w:t>，盐度计单次观测精度</w:t>
      </w:r>
      <w:r w:rsidRPr="007B1DCC">
        <w:rPr>
          <w:rFonts w:cs="Times New Roman"/>
          <w:bCs/>
          <w:szCs w:val="30"/>
        </w:rPr>
        <w:t>≤1psu</w:t>
      </w:r>
      <w:r w:rsidRPr="007B1DCC">
        <w:rPr>
          <w:rFonts w:cs="Times New Roman"/>
          <w:bCs/>
          <w:szCs w:val="30"/>
        </w:rPr>
        <w:t>，新</w:t>
      </w:r>
      <w:proofErr w:type="gramStart"/>
      <w:r w:rsidRPr="007B1DCC">
        <w:rPr>
          <w:rFonts w:cs="Times New Roman"/>
          <w:bCs/>
          <w:szCs w:val="30"/>
        </w:rPr>
        <w:t>体制海</w:t>
      </w:r>
      <w:r w:rsidRPr="007B1DCC">
        <w:rPr>
          <w:rFonts w:cs="Times New Roman"/>
          <w:bCs/>
          <w:szCs w:val="30"/>
        </w:rPr>
        <w:lastRenderedPageBreak/>
        <w:t>态</w:t>
      </w:r>
      <w:proofErr w:type="gramEnd"/>
      <w:r w:rsidRPr="007B1DCC">
        <w:rPr>
          <w:rFonts w:cs="Times New Roman"/>
          <w:bCs/>
          <w:szCs w:val="30"/>
        </w:rPr>
        <w:t>雷达具有风浪连续探测能力，探测距离</w:t>
      </w:r>
      <w:r w:rsidRPr="007B1DCC">
        <w:rPr>
          <w:rFonts w:cs="Times New Roman"/>
          <w:bCs/>
          <w:szCs w:val="30"/>
        </w:rPr>
        <w:t>≥100km</w:t>
      </w:r>
      <w:r w:rsidRPr="007B1DCC">
        <w:rPr>
          <w:rFonts w:cs="Times New Roman"/>
          <w:bCs/>
          <w:szCs w:val="30"/>
        </w:rPr>
        <w:t>。</w:t>
      </w:r>
    </w:p>
    <w:p w:rsidR="00E0051E" w:rsidRPr="007B1DCC" w:rsidRDefault="00E0051E"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项目数：针对光学遥感、微波遥感和新</w:t>
      </w:r>
      <w:proofErr w:type="gramStart"/>
      <w:r w:rsidRPr="007B1DCC">
        <w:rPr>
          <w:rFonts w:cs="Times New Roman"/>
          <w:bCs/>
          <w:szCs w:val="30"/>
        </w:rPr>
        <w:t>体制海态</w:t>
      </w:r>
      <w:proofErr w:type="gramEnd"/>
      <w:r w:rsidRPr="007B1DCC">
        <w:rPr>
          <w:rFonts w:cs="Times New Roman"/>
          <w:bCs/>
          <w:szCs w:val="30"/>
        </w:rPr>
        <w:t>雷达</w:t>
      </w:r>
      <w:r w:rsidRPr="007B1DCC">
        <w:rPr>
          <w:rFonts w:cs="Times New Roman"/>
          <w:bCs/>
          <w:szCs w:val="30"/>
        </w:rPr>
        <w:t>3</w:t>
      </w:r>
      <w:r w:rsidRPr="007B1DCC">
        <w:rPr>
          <w:rFonts w:cs="Times New Roman"/>
          <w:bCs/>
          <w:szCs w:val="30"/>
        </w:rPr>
        <w:t>个研究方向，拟分别支持</w:t>
      </w:r>
      <w:r w:rsidRPr="007B1DCC">
        <w:rPr>
          <w:rFonts w:cs="Times New Roman"/>
          <w:bCs/>
          <w:szCs w:val="30"/>
        </w:rPr>
        <w:t>1</w:t>
      </w:r>
      <w:r w:rsidRPr="007B1DCC">
        <w:rPr>
          <w:rFonts w:cs="Times New Roman"/>
          <w:bCs/>
          <w:szCs w:val="30"/>
        </w:rPr>
        <w:t>个项目。要求各项目协同攻关，数据共享。</w:t>
      </w:r>
    </w:p>
    <w:p w:rsidR="00E0051E" w:rsidRPr="007B1DCC" w:rsidRDefault="00E0051E" w:rsidP="004C00F9">
      <w:pPr>
        <w:ind w:firstLine="640"/>
        <w:rPr>
          <w:rFonts w:cs="Times New Roman"/>
          <w:bCs/>
        </w:rPr>
      </w:pPr>
      <w:r w:rsidRPr="007B1DCC">
        <w:rPr>
          <w:rFonts w:cs="Times New Roman"/>
          <w:bCs/>
        </w:rPr>
        <w:t xml:space="preserve">1.6 </w:t>
      </w:r>
      <w:r w:rsidRPr="007B1DCC">
        <w:rPr>
          <w:rFonts w:cs="Times New Roman"/>
          <w:bCs/>
        </w:rPr>
        <w:t>海洋仪器设备规范化海上测试技术研究及试运行</w:t>
      </w:r>
    </w:p>
    <w:p w:rsidR="00E0051E" w:rsidRPr="007B1DCC" w:rsidRDefault="00E0051E" w:rsidP="004C00F9">
      <w:pPr>
        <w:ind w:firstLine="640"/>
        <w:rPr>
          <w:rFonts w:cs="Times New Roman"/>
          <w:bCs/>
          <w:szCs w:val="30"/>
        </w:rPr>
      </w:pPr>
      <w:r w:rsidRPr="007B1DCC">
        <w:rPr>
          <w:rFonts w:cs="Times New Roman"/>
          <w:bCs/>
          <w:szCs w:val="30"/>
        </w:rPr>
        <w:t>研究内容：开展基于固定</w:t>
      </w:r>
      <w:r w:rsidRPr="007B1DCC">
        <w:rPr>
          <w:rFonts w:cs="Times New Roman"/>
          <w:bCs/>
          <w:szCs w:val="30"/>
        </w:rPr>
        <w:t>/</w:t>
      </w:r>
      <w:r w:rsidRPr="007B1DCC">
        <w:rPr>
          <w:rFonts w:cs="Times New Roman"/>
          <w:bCs/>
          <w:szCs w:val="30"/>
        </w:rPr>
        <w:t>移动海洋仪器设备海上测试试验平台设计、标准体系、技术服务体系等研究，研建海上固定、移动试验平台，开展新海洋仪器设备规范化测试。</w:t>
      </w:r>
    </w:p>
    <w:p w:rsidR="00E0051E" w:rsidRPr="007B1DCC" w:rsidRDefault="00E0051E" w:rsidP="004C00F9">
      <w:pPr>
        <w:ind w:firstLine="640"/>
        <w:rPr>
          <w:rFonts w:cs="Times New Roman"/>
          <w:bCs/>
          <w:szCs w:val="30"/>
        </w:rPr>
      </w:pPr>
      <w:r w:rsidRPr="007B1DCC">
        <w:rPr>
          <w:rFonts w:cs="Times New Roman"/>
          <w:bCs/>
          <w:szCs w:val="30"/>
        </w:rPr>
        <w:t>考核指标：固定、移动式海上测试平台开展业务化、规范化和标准化运行能力，满足国家科技计划支持研发的各类海洋高新技术仪器装备测试需求。</w:t>
      </w:r>
    </w:p>
    <w:p w:rsidR="00E0051E" w:rsidRPr="007B1DCC" w:rsidRDefault="00E0051E"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项目数：针对固定和移动平台，拟分别支持</w:t>
      </w:r>
      <w:r w:rsidRPr="007B1DCC">
        <w:rPr>
          <w:rFonts w:cs="Times New Roman"/>
          <w:bCs/>
          <w:szCs w:val="30"/>
        </w:rPr>
        <w:t>1</w:t>
      </w:r>
      <w:r w:rsidRPr="007B1DCC">
        <w:rPr>
          <w:rFonts w:cs="Times New Roman"/>
          <w:bCs/>
          <w:szCs w:val="30"/>
        </w:rPr>
        <w:t>个项目。要求各项目协同攻关，数据共享。</w:t>
      </w:r>
      <w:r w:rsidRPr="007B1DCC">
        <w:rPr>
          <w:rFonts w:cs="Times New Roman"/>
          <w:bCs/>
          <w:szCs w:val="30"/>
        </w:rPr>
        <w:t xml:space="preserve"> </w:t>
      </w:r>
    </w:p>
    <w:p w:rsidR="00E0051E" w:rsidRPr="007B1DCC" w:rsidRDefault="00E0051E" w:rsidP="004C00F9">
      <w:pPr>
        <w:ind w:firstLine="640"/>
        <w:rPr>
          <w:rFonts w:cs="Times New Roman"/>
          <w:bCs/>
          <w:szCs w:val="24"/>
        </w:rPr>
      </w:pPr>
      <w:r w:rsidRPr="007B1DCC">
        <w:rPr>
          <w:rFonts w:cs="Times New Roman"/>
          <w:bCs/>
          <w:szCs w:val="30"/>
        </w:rPr>
        <w:t>有关说明：具有岸基配套设施和场区基础历史数据，符合业务化运行管理要求；移动平台申报单位具有开展远洋科考调查的船舶。</w:t>
      </w:r>
      <w:bookmarkStart w:id="8" w:name="_Toc425116853"/>
      <w:bookmarkStart w:id="9" w:name="_Toc425031097"/>
      <w:bookmarkStart w:id="10" w:name="_Toc425167226"/>
      <w:bookmarkStart w:id="11" w:name="_Toc436319822"/>
      <w:bookmarkStart w:id="12" w:name="_Toc425031098"/>
      <w:bookmarkStart w:id="13" w:name="_Toc425116854"/>
      <w:bookmarkStart w:id="14" w:name="_Toc425167227"/>
      <w:bookmarkStart w:id="15" w:name="_Toc25811"/>
    </w:p>
    <w:p w:rsidR="00E0051E" w:rsidRPr="007B1DCC" w:rsidRDefault="00E0051E" w:rsidP="004C00F9">
      <w:pPr>
        <w:ind w:firstLine="640"/>
        <w:rPr>
          <w:rFonts w:cs="Times New Roman"/>
          <w:bCs/>
        </w:rPr>
      </w:pPr>
      <w:r w:rsidRPr="007B1DCC">
        <w:rPr>
          <w:rFonts w:cs="Times New Roman"/>
          <w:bCs/>
        </w:rPr>
        <w:t xml:space="preserve">2. </w:t>
      </w:r>
      <w:r w:rsidRPr="007B1DCC">
        <w:rPr>
          <w:rFonts w:cs="Times New Roman"/>
          <w:bCs/>
        </w:rPr>
        <w:t>海洋环境变化预测预报技术</w:t>
      </w:r>
      <w:bookmarkEnd w:id="8"/>
      <w:bookmarkEnd w:id="9"/>
      <w:bookmarkEnd w:id="10"/>
      <w:bookmarkEnd w:id="11"/>
    </w:p>
    <w:p w:rsidR="00E0051E" w:rsidRPr="007B1DCC" w:rsidRDefault="00E0051E" w:rsidP="004C00F9">
      <w:pPr>
        <w:ind w:firstLine="640"/>
        <w:rPr>
          <w:rFonts w:cs="Times New Roman"/>
          <w:bCs/>
          <w:color w:val="000000"/>
        </w:rPr>
      </w:pPr>
      <w:r w:rsidRPr="007B1DCC">
        <w:rPr>
          <w:rFonts w:cs="Times New Roman"/>
          <w:bCs/>
          <w:color w:val="000000"/>
        </w:rPr>
        <w:t xml:space="preserve">2.1 </w:t>
      </w:r>
      <w:r w:rsidRPr="007B1DCC">
        <w:rPr>
          <w:rFonts w:cs="Times New Roman"/>
          <w:bCs/>
          <w:color w:val="000000"/>
        </w:rPr>
        <w:t>高分辨率全球海洋环境数值预报系统</w:t>
      </w:r>
    </w:p>
    <w:p w:rsidR="00E0051E" w:rsidRPr="007B1DCC" w:rsidRDefault="00E0051E" w:rsidP="004C00F9">
      <w:pPr>
        <w:ind w:firstLine="640"/>
        <w:rPr>
          <w:rFonts w:cs="Times New Roman"/>
          <w:bCs/>
        </w:rPr>
      </w:pPr>
      <w:r w:rsidRPr="007B1DCC">
        <w:rPr>
          <w:rFonts w:cs="Times New Roman"/>
          <w:bCs/>
          <w:szCs w:val="30"/>
        </w:rPr>
        <w:t>研究内容：（</w:t>
      </w:r>
      <w:r w:rsidRPr="007B1DCC">
        <w:rPr>
          <w:rFonts w:cs="Times New Roman"/>
          <w:bCs/>
          <w:szCs w:val="30"/>
        </w:rPr>
        <w:t>1</w:t>
      </w:r>
      <w:r w:rsidRPr="007B1DCC">
        <w:rPr>
          <w:rFonts w:cs="Times New Roman"/>
          <w:bCs/>
          <w:szCs w:val="30"/>
        </w:rPr>
        <w:t>）研究海洋多尺度混合过程机理及参数化方案；研发具有自主知识产权的全球高分辨率海洋动力环境（海浪、潮汐潮流、</w:t>
      </w:r>
      <w:proofErr w:type="gramStart"/>
      <w:r w:rsidRPr="007B1DCC">
        <w:rPr>
          <w:rFonts w:cs="Times New Roman"/>
          <w:bCs/>
          <w:szCs w:val="30"/>
        </w:rPr>
        <w:t>温盐流等</w:t>
      </w:r>
      <w:proofErr w:type="gramEnd"/>
      <w:r w:rsidRPr="007B1DCC">
        <w:rPr>
          <w:rFonts w:cs="Times New Roman"/>
          <w:bCs/>
          <w:szCs w:val="30"/>
        </w:rPr>
        <w:t>）预报系统；（</w:t>
      </w:r>
      <w:r w:rsidRPr="007B1DCC">
        <w:rPr>
          <w:rFonts w:cs="Times New Roman"/>
          <w:bCs/>
          <w:szCs w:val="30"/>
        </w:rPr>
        <w:t>2</w:t>
      </w:r>
      <w:r w:rsidRPr="007B1DCC">
        <w:rPr>
          <w:rFonts w:cs="Times New Roman"/>
          <w:bCs/>
          <w:szCs w:val="30"/>
        </w:rPr>
        <w:t>）研究海洋重大灾害（风暴潮、海冰和海啸）预报系统；（</w:t>
      </w:r>
      <w:r w:rsidRPr="007B1DCC">
        <w:rPr>
          <w:rFonts w:cs="Times New Roman"/>
          <w:bCs/>
          <w:szCs w:val="30"/>
        </w:rPr>
        <w:t>3</w:t>
      </w:r>
      <w:r w:rsidRPr="007B1DCC">
        <w:rPr>
          <w:rFonts w:cs="Times New Roman"/>
          <w:bCs/>
          <w:szCs w:val="30"/>
        </w:rPr>
        <w:t>）研究重点海区生态环境数值预报系统，提升全球海洋环境精细化数值预报能力。</w:t>
      </w:r>
    </w:p>
    <w:p w:rsidR="00E0051E" w:rsidRPr="007B1DCC" w:rsidRDefault="00E0051E" w:rsidP="004C00F9">
      <w:pPr>
        <w:ind w:firstLine="640"/>
        <w:rPr>
          <w:rFonts w:cs="Times New Roman"/>
          <w:bCs/>
          <w:szCs w:val="30"/>
        </w:rPr>
      </w:pPr>
      <w:r w:rsidRPr="007B1DCC">
        <w:rPr>
          <w:rFonts w:cs="Times New Roman"/>
          <w:bCs/>
          <w:szCs w:val="30"/>
        </w:rPr>
        <w:t>考核指标：参数化方案应用到业务化海洋预报系统；形成全球海洋动力环境数值预报产品，分辨率达到</w:t>
      </w:r>
      <w:r w:rsidRPr="007B1DCC">
        <w:rPr>
          <w:rFonts w:cs="Times New Roman"/>
          <w:bCs/>
          <w:szCs w:val="30"/>
        </w:rPr>
        <w:t>10km</w:t>
      </w:r>
      <w:r w:rsidRPr="007B1DCC">
        <w:rPr>
          <w:rFonts w:cs="Times New Roman"/>
          <w:bCs/>
          <w:szCs w:val="30"/>
        </w:rPr>
        <w:t>，精度达到国际同类预报产品水平，具备海洋中尺度现象的稳定识别和预报能力，预报时效</w:t>
      </w:r>
      <w:r w:rsidRPr="007B1DCC">
        <w:rPr>
          <w:rFonts w:cs="Times New Roman"/>
          <w:bCs/>
          <w:szCs w:val="30"/>
        </w:rPr>
        <w:lastRenderedPageBreak/>
        <w:t>5—7</w:t>
      </w:r>
      <w:r w:rsidRPr="007B1DCC">
        <w:rPr>
          <w:rFonts w:cs="Times New Roman"/>
          <w:bCs/>
          <w:szCs w:val="30"/>
        </w:rPr>
        <w:t>天；海洋重大灾害预报系统应用于全球海洋环境预报业务系统，为航海和海上作业提供保障服务；在我国近海和重点大洋海区生态环境要素预测预报时效</w:t>
      </w:r>
      <w:r w:rsidRPr="007B1DCC">
        <w:rPr>
          <w:rFonts w:cs="Times New Roman"/>
          <w:bCs/>
          <w:szCs w:val="30"/>
        </w:rPr>
        <w:t>3</w:t>
      </w:r>
      <w:r w:rsidRPr="007B1DCC">
        <w:rPr>
          <w:rFonts w:cs="Times New Roman"/>
          <w:bCs/>
          <w:szCs w:val="30"/>
        </w:rPr>
        <w:t>天。</w:t>
      </w:r>
    </w:p>
    <w:p w:rsidR="00E0051E" w:rsidRPr="007B1DCC" w:rsidRDefault="00E0051E"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项目数：针对每项研究内容，拟分别支持</w:t>
      </w:r>
      <w:r w:rsidRPr="007B1DCC">
        <w:rPr>
          <w:rFonts w:cs="Times New Roman"/>
          <w:bCs/>
          <w:szCs w:val="30"/>
        </w:rPr>
        <w:t>1</w:t>
      </w:r>
      <w:r w:rsidRPr="007B1DCC">
        <w:rPr>
          <w:rFonts w:cs="Times New Roman"/>
          <w:bCs/>
          <w:szCs w:val="30"/>
        </w:rPr>
        <w:t>个项目。要求各项目协同攻关，数据共享。</w:t>
      </w:r>
    </w:p>
    <w:p w:rsidR="00E0051E" w:rsidRPr="007B1DCC" w:rsidRDefault="00E0051E" w:rsidP="004C00F9">
      <w:pPr>
        <w:ind w:firstLine="640"/>
        <w:rPr>
          <w:rFonts w:cs="Times New Roman"/>
          <w:bCs/>
        </w:rPr>
      </w:pPr>
      <w:r w:rsidRPr="007B1DCC">
        <w:rPr>
          <w:rFonts w:cs="Times New Roman"/>
          <w:bCs/>
        </w:rPr>
        <w:t xml:space="preserve">2.2 </w:t>
      </w:r>
      <w:r w:rsidRPr="007B1DCC">
        <w:rPr>
          <w:rFonts w:cs="Times New Roman"/>
          <w:bCs/>
        </w:rPr>
        <w:t>海洋动力环境大数据分析技术</w:t>
      </w:r>
    </w:p>
    <w:p w:rsidR="00E0051E" w:rsidRPr="007B1DCC" w:rsidRDefault="00E0051E" w:rsidP="004C00F9">
      <w:pPr>
        <w:ind w:firstLine="640"/>
        <w:rPr>
          <w:rFonts w:cs="Times New Roman"/>
          <w:bCs/>
          <w:szCs w:val="30"/>
        </w:rPr>
      </w:pPr>
      <w:r w:rsidRPr="007B1DCC">
        <w:rPr>
          <w:rFonts w:cs="Times New Roman"/>
          <w:bCs/>
          <w:szCs w:val="30"/>
        </w:rPr>
        <w:t>研究内容：发展海洋实时的现场观测与遥感资料融合同化技术，优化全球海洋动力环境预报初始化系统；构建多变量多尺度全球高分辨率海洋再分析系统，研制海洋再分析产品集；发展基于大数据的海洋预报技术。</w:t>
      </w:r>
    </w:p>
    <w:p w:rsidR="00E0051E" w:rsidRPr="007B1DCC" w:rsidRDefault="00E0051E" w:rsidP="004C00F9">
      <w:pPr>
        <w:ind w:firstLine="640"/>
        <w:rPr>
          <w:rFonts w:cs="Times New Roman"/>
          <w:bCs/>
          <w:szCs w:val="30"/>
        </w:rPr>
      </w:pPr>
      <w:r w:rsidRPr="007B1DCC">
        <w:rPr>
          <w:rFonts w:cs="Times New Roman"/>
          <w:bCs/>
          <w:szCs w:val="30"/>
        </w:rPr>
        <w:t>考核指标：实时资料同化系统适合多种垂直坐标海洋模式，水平分辨率优于</w:t>
      </w:r>
      <w:r w:rsidRPr="007B1DCC">
        <w:rPr>
          <w:rFonts w:cs="Times New Roman"/>
          <w:bCs/>
          <w:szCs w:val="30"/>
        </w:rPr>
        <w:t>10km</w:t>
      </w:r>
      <w:r w:rsidRPr="007B1DCC">
        <w:rPr>
          <w:rFonts w:cs="Times New Roman"/>
          <w:bCs/>
          <w:szCs w:val="30"/>
        </w:rPr>
        <w:t>，业务试运行不少于</w:t>
      </w:r>
      <w:r w:rsidRPr="007B1DCC">
        <w:rPr>
          <w:rFonts w:cs="Times New Roman"/>
          <w:bCs/>
          <w:szCs w:val="30"/>
        </w:rPr>
        <w:t>12</w:t>
      </w:r>
      <w:r w:rsidRPr="007B1DCC">
        <w:rPr>
          <w:rFonts w:cs="Times New Roman"/>
          <w:bCs/>
          <w:szCs w:val="30"/>
        </w:rPr>
        <w:t>个月；全球海洋再分析产品时段不少于</w:t>
      </w:r>
      <w:r w:rsidRPr="007B1DCC">
        <w:rPr>
          <w:rFonts w:cs="Times New Roman"/>
          <w:bCs/>
          <w:szCs w:val="30"/>
        </w:rPr>
        <w:t>30</w:t>
      </w:r>
      <w:r w:rsidRPr="007B1DCC">
        <w:rPr>
          <w:rFonts w:cs="Times New Roman"/>
          <w:bCs/>
          <w:szCs w:val="30"/>
        </w:rPr>
        <w:t>年，精度与国外同类产品相当；发展海洋大数据分析预报技术不少于</w:t>
      </w:r>
      <w:r w:rsidRPr="007B1DCC">
        <w:rPr>
          <w:rFonts w:cs="Times New Roman"/>
          <w:bCs/>
          <w:szCs w:val="30"/>
        </w:rPr>
        <w:t>5</w:t>
      </w:r>
      <w:r w:rsidRPr="007B1DCC">
        <w:rPr>
          <w:rFonts w:cs="Times New Roman"/>
          <w:bCs/>
          <w:szCs w:val="30"/>
        </w:rPr>
        <w:t>种。</w:t>
      </w:r>
    </w:p>
    <w:p w:rsidR="00E0051E" w:rsidRPr="007B1DCC" w:rsidRDefault="00E0051E" w:rsidP="004C00F9">
      <w:pPr>
        <w:ind w:firstLine="640"/>
        <w:rPr>
          <w:rFonts w:cs="Times New Roman"/>
          <w:bCs/>
        </w:rPr>
      </w:pPr>
      <w:proofErr w:type="gramStart"/>
      <w:r w:rsidRPr="007B1DCC">
        <w:rPr>
          <w:rFonts w:cs="Times New Roman"/>
          <w:bCs/>
          <w:szCs w:val="30"/>
        </w:rPr>
        <w:t>拟支持</w:t>
      </w:r>
      <w:proofErr w:type="gramEnd"/>
      <w:r w:rsidRPr="007B1DCC">
        <w:rPr>
          <w:rFonts w:cs="Times New Roman"/>
          <w:bCs/>
          <w:szCs w:val="30"/>
        </w:rPr>
        <w:t>项目数：针对同化技术、再分析技术、大数据分析预报技术，拟分别支持</w:t>
      </w:r>
      <w:r w:rsidRPr="007B1DCC">
        <w:rPr>
          <w:rFonts w:cs="Times New Roman"/>
          <w:bCs/>
          <w:szCs w:val="30"/>
        </w:rPr>
        <w:t>1</w:t>
      </w:r>
      <w:r w:rsidRPr="007B1DCC">
        <w:rPr>
          <w:rFonts w:cs="Times New Roman"/>
          <w:bCs/>
          <w:szCs w:val="30"/>
        </w:rPr>
        <w:t>个项目。要求各项目协同攻关，数据共享。</w:t>
      </w:r>
    </w:p>
    <w:bookmarkEnd w:id="12"/>
    <w:bookmarkEnd w:id="13"/>
    <w:bookmarkEnd w:id="14"/>
    <w:bookmarkEnd w:id="15"/>
    <w:p w:rsidR="00E0051E" w:rsidRPr="007B1DCC" w:rsidRDefault="00E0051E" w:rsidP="004C00F9">
      <w:pPr>
        <w:ind w:firstLine="640"/>
        <w:rPr>
          <w:rFonts w:cs="Times New Roman"/>
          <w:bCs/>
        </w:rPr>
      </w:pPr>
      <w:r w:rsidRPr="007B1DCC">
        <w:rPr>
          <w:rFonts w:cs="Times New Roman"/>
          <w:bCs/>
        </w:rPr>
        <w:t xml:space="preserve">3. </w:t>
      </w:r>
      <w:r w:rsidRPr="007B1DCC">
        <w:rPr>
          <w:rFonts w:cs="Times New Roman"/>
          <w:bCs/>
        </w:rPr>
        <w:t>海洋环境灾害及突发环境事件预警和应急处置技术</w:t>
      </w:r>
    </w:p>
    <w:p w:rsidR="00E0051E" w:rsidRPr="007B1DCC" w:rsidRDefault="00E0051E" w:rsidP="004C00F9">
      <w:pPr>
        <w:ind w:firstLine="640"/>
        <w:rPr>
          <w:rFonts w:cs="Times New Roman"/>
          <w:bCs/>
        </w:rPr>
      </w:pPr>
      <w:r w:rsidRPr="007B1DCC">
        <w:rPr>
          <w:rFonts w:cs="Times New Roman"/>
          <w:bCs/>
        </w:rPr>
        <w:t xml:space="preserve">3.1 </w:t>
      </w:r>
      <w:r w:rsidRPr="007B1DCC">
        <w:rPr>
          <w:rFonts w:cs="Times New Roman"/>
          <w:bCs/>
        </w:rPr>
        <w:t>海洋动力灾害应对技术研究及应用</w:t>
      </w:r>
    </w:p>
    <w:p w:rsidR="00E0051E" w:rsidRPr="007B1DCC" w:rsidRDefault="00E0051E" w:rsidP="004C00F9">
      <w:pPr>
        <w:ind w:firstLine="640"/>
        <w:rPr>
          <w:rFonts w:cs="Times New Roman"/>
          <w:bCs/>
          <w:szCs w:val="30"/>
        </w:rPr>
      </w:pPr>
      <w:r w:rsidRPr="007B1DCC">
        <w:rPr>
          <w:rFonts w:cs="Times New Roman"/>
          <w:bCs/>
          <w:szCs w:val="30"/>
        </w:rPr>
        <w:t>研究内容：研究风暴潮、海浪、海冰和海啸等重大动力灾害对近岸</w:t>
      </w:r>
      <w:proofErr w:type="gramStart"/>
      <w:r w:rsidRPr="007B1DCC">
        <w:rPr>
          <w:rFonts w:cs="Times New Roman"/>
          <w:bCs/>
          <w:szCs w:val="30"/>
        </w:rPr>
        <w:t>承灾体</w:t>
      </w:r>
      <w:proofErr w:type="gramEnd"/>
      <w:r w:rsidRPr="007B1DCC">
        <w:rPr>
          <w:rFonts w:cs="Times New Roman"/>
          <w:bCs/>
          <w:szCs w:val="30"/>
        </w:rPr>
        <w:t>作用机理、风险评估及防控技术、应急响应程序、防灾标准等，在我国近海动力灾害高风险区进行示范应用。</w:t>
      </w:r>
    </w:p>
    <w:p w:rsidR="00E0051E" w:rsidRPr="007B1DCC" w:rsidRDefault="00E0051E" w:rsidP="004C00F9">
      <w:pPr>
        <w:ind w:firstLine="640"/>
        <w:rPr>
          <w:rFonts w:cs="Times New Roman"/>
          <w:bCs/>
          <w:szCs w:val="30"/>
        </w:rPr>
      </w:pPr>
      <w:r w:rsidRPr="007B1DCC">
        <w:rPr>
          <w:rFonts w:cs="Times New Roman"/>
          <w:bCs/>
          <w:szCs w:val="30"/>
        </w:rPr>
        <w:t>考核指标：形成各种重大动力灾害风险评估与灾害应对系统化技术方案，被沿海省级政府采用。</w:t>
      </w:r>
    </w:p>
    <w:p w:rsidR="00E0051E" w:rsidRPr="007B1DCC" w:rsidRDefault="00E0051E" w:rsidP="004C00F9">
      <w:pPr>
        <w:ind w:firstLine="640"/>
        <w:rPr>
          <w:rFonts w:cs="Times New Roman"/>
          <w:bCs/>
        </w:rPr>
      </w:pPr>
      <w:bookmarkStart w:id="16" w:name="_Toc436319824"/>
      <w:r w:rsidRPr="007B1DCC">
        <w:rPr>
          <w:rFonts w:cs="Times New Roman"/>
          <w:bCs/>
          <w:szCs w:val="30"/>
        </w:rPr>
        <w:t xml:space="preserve">3.2 </w:t>
      </w:r>
      <w:proofErr w:type="gramStart"/>
      <w:r w:rsidRPr="007B1DCC">
        <w:rPr>
          <w:rFonts w:cs="Times New Roman"/>
          <w:bCs/>
          <w:szCs w:val="30"/>
        </w:rPr>
        <w:t>浒苔形成</w:t>
      </w:r>
      <w:proofErr w:type="gramEnd"/>
      <w:r w:rsidRPr="007B1DCC">
        <w:rPr>
          <w:rFonts w:cs="Times New Roman"/>
          <w:bCs/>
          <w:szCs w:val="30"/>
        </w:rPr>
        <w:t>机理及综合防控技术研究及应用</w:t>
      </w:r>
    </w:p>
    <w:p w:rsidR="00E0051E" w:rsidRPr="007B1DCC" w:rsidRDefault="00E0051E" w:rsidP="004C00F9">
      <w:pPr>
        <w:ind w:firstLine="640"/>
        <w:rPr>
          <w:rFonts w:cs="Times New Roman"/>
          <w:bCs/>
          <w:szCs w:val="30"/>
        </w:rPr>
      </w:pPr>
      <w:r w:rsidRPr="007B1DCC">
        <w:rPr>
          <w:rFonts w:cs="Times New Roman"/>
          <w:bCs/>
          <w:szCs w:val="30"/>
        </w:rPr>
        <w:lastRenderedPageBreak/>
        <w:t>研究内容：研究</w:t>
      </w:r>
      <w:proofErr w:type="gramStart"/>
      <w:r w:rsidRPr="007B1DCC">
        <w:rPr>
          <w:rFonts w:cs="Times New Roman"/>
          <w:bCs/>
          <w:szCs w:val="30"/>
        </w:rPr>
        <w:t>浒苔形成</w:t>
      </w:r>
      <w:proofErr w:type="gramEnd"/>
      <w:r w:rsidRPr="007B1DCC">
        <w:rPr>
          <w:rFonts w:cs="Times New Roman"/>
          <w:bCs/>
          <w:szCs w:val="30"/>
        </w:rPr>
        <w:t>机制、爆发过程、迁移规律和立体监测、预报、预警技术；研究</w:t>
      </w:r>
      <w:proofErr w:type="gramStart"/>
      <w:r w:rsidRPr="007B1DCC">
        <w:rPr>
          <w:rFonts w:cs="Times New Roman"/>
          <w:bCs/>
          <w:szCs w:val="30"/>
        </w:rPr>
        <w:t>浒</w:t>
      </w:r>
      <w:proofErr w:type="gramEnd"/>
      <w:r w:rsidRPr="007B1DCC">
        <w:rPr>
          <w:rFonts w:cs="Times New Roman"/>
          <w:bCs/>
          <w:szCs w:val="30"/>
        </w:rPr>
        <w:t>苔源头控制、应急打捞处置技术和资源化利用技术；研究</w:t>
      </w:r>
      <w:proofErr w:type="gramStart"/>
      <w:r w:rsidRPr="007B1DCC">
        <w:rPr>
          <w:rFonts w:cs="Times New Roman"/>
          <w:bCs/>
          <w:szCs w:val="30"/>
        </w:rPr>
        <w:t>浒</w:t>
      </w:r>
      <w:proofErr w:type="gramEnd"/>
      <w:r w:rsidRPr="007B1DCC">
        <w:rPr>
          <w:rFonts w:cs="Times New Roman"/>
          <w:bCs/>
          <w:szCs w:val="30"/>
        </w:rPr>
        <w:t>苔综合治理政策措施及联防联控机制并组织实施。</w:t>
      </w:r>
    </w:p>
    <w:p w:rsidR="00E0051E" w:rsidRPr="007B1DCC" w:rsidRDefault="00E0051E" w:rsidP="004C00F9">
      <w:pPr>
        <w:ind w:firstLine="640"/>
        <w:rPr>
          <w:rFonts w:cs="Times New Roman"/>
          <w:bCs/>
          <w:szCs w:val="30"/>
        </w:rPr>
      </w:pPr>
      <w:r w:rsidRPr="007B1DCC">
        <w:rPr>
          <w:rFonts w:cs="Times New Roman"/>
          <w:bCs/>
          <w:szCs w:val="30"/>
        </w:rPr>
        <w:t>考核指标：明确</w:t>
      </w:r>
      <w:proofErr w:type="gramStart"/>
      <w:r w:rsidRPr="007B1DCC">
        <w:rPr>
          <w:rFonts w:cs="Times New Roman"/>
          <w:bCs/>
          <w:szCs w:val="30"/>
        </w:rPr>
        <w:t>浒苔形成</w:t>
      </w:r>
      <w:proofErr w:type="gramEnd"/>
      <w:r w:rsidRPr="007B1DCC">
        <w:rPr>
          <w:rFonts w:cs="Times New Roman"/>
          <w:bCs/>
          <w:szCs w:val="30"/>
        </w:rPr>
        <w:t>机理，提供经济适用的监测预警、应急处置技术；建立</w:t>
      </w:r>
      <w:proofErr w:type="gramStart"/>
      <w:r w:rsidRPr="007B1DCC">
        <w:rPr>
          <w:rFonts w:cs="Times New Roman"/>
          <w:bCs/>
          <w:szCs w:val="30"/>
        </w:rPr>
        <w:t>浒</w:t>
      </w:r>
      <w:proofErr w:type="gramEnd"/>
      <w:r w:rsidRPr="007B1DCC">
        <w:rPr>
          <w:rFonts w:cs="Times New Roman"/>
          <w:bCs/>
          <w:szCs w:val="30"/>
        </w:rPr>
        <w:t>苔资源化利用规模化产业基地；为解决</w:t>
      </w:r>
      <w:proofErr w:type="gramStart"/>
      <w:r w:rsidRPr="007B1DCC">
        <w:rPr>
          <w:rFonts w:cs="Times New Roman"/>
          <w:bCs/>
          <w:szCs w:val="30"/>
        </w:rPr>
        <w:t>浒苔问题</w:t>
      </w:r>
      <w:proofErr w:type="gramEnd"/>
      <w:r w:rsidRPr="007B1DCC">
        <w:rPr>
          <w:rFonts w:cs="Times New Roman"/>
          <w:bCs/>
          <w:szCs w:val="30"/>
        </w:rPr>
        <w:t>提供系统性技术方案及实施机制，被相关政府采纳并实施。</w:t>
      </w:r>
    </w:p>
    <w:p w:rsidR="00E0051E" w:rsidRPr="007B1DCC" w:rsidRDefault="00E0051E" w:rsidP="004C00F9">
      <w:pPr>
        <w:ind w:firstLine="640"/>
        <w:rPr>
          <w:rFonts w:cs="Times New Roman"/>
          <w:bCs/>
          <w:szCs w:val="30"/>
        </w:rPr>
      </w:pPr>
      <w:r w:rsidRPr="007B1DCC">
        <w:rPr>
          <w:rFonts w:cs="Times New Roman"/>
          <w:bCs/>
          <w:szCs w:val="30"/>
        </w:rPr>
        <w:t>有关说明：要求</w:t>
      </w:r>
      <w:proofErr w:type="gramStart"/>
      <w:r w:rsidRPr="007B1DCC">
        <w:rPr>
          <w:rFonts w:cs="Times New Roman"/>
          <w:bCs/>
          <w:szCs w:val="30"/>
        </w:rPr>
        <w:t>浒</w:t>
      </w:r>
      <w:proofErr w:type="gramEnd"/>
      <w:r w:rsidRPr="007B1DCC">
        <w:rPr>
          <w:rFonts w:cs="Times New Roman"/>
          <w:bCs/>
          <w:szCs w:val="30"/>
        </w:rPr>
        <w:t>苔灾害影响沿海地区计划单列市、省级科技主管部门联合组织申报与实施。</w:t>
      </w:r>
    </w:p>
    <w:p w:rsidR="00E0051E" w:rsidRPr="007B1DCC" w:rsidRDefault="00E0051E" w:rsidP="004C00F9">
      <w:pPr>
        <w:ind w:firstLine="640"/>
        <w:rPr>
          <w:rFonts w:cs="Times New Roman"/>
          <w:bCs/>
        </w:rPr>
      </w:pPr>
      <w:r w:rsidRPr="007B1DCC">
        <w:rPr>
          <w:rFonts w:cs="Times New Roman"/>
          <w:bCs/>
          <w:szCs w:val="30"/>
        </w:rPr>
        <w:t xml:space="preserve">3.3 </w:t>
      </w:r>
      <w:r w:rsidRPr="007B1DCC">
        <w:rPr>
          <w:rFonts w:cs="Times New Roman"/>
          <w:bCs/>
        </w:rPr>
        <w:t>海洋微塑料监测和生态环境效应评估技术研究</w:t>
      </w:r>
    </w:p>
    <w:p w:rsidR="00E0051E" w:rsidRPr="007B1DCC" w:rsidRDefault="00E0051E" w:rsidP="004C00F9">
      <w:pPr>
        <w:ind w:firstLine="640"/>
        <w:rPr>
          <w:rFonts w:cs="Times New Roman"/>
          <w:bCs/>
          <w:szCs w:val="30"/>
        </w:rPr>
      </w:pPr>
      <w:r w:rsidRPr="007B1DCC">
        <w:rPr>
          <w:rFonts w:cs="Times New Roman"/>
          <w:bCs/>
          <w:szCs w:val="30"/>
        </w:rPr>
        <w:t>研究内容：研究海洋微塑料的主要来源和种类，研发微塑料的分析标准、监测方法和测定技术；分析海洋微塑料对海洋生物的生态毒理效应，研究海洋微塑料输运、</w:t>
      </w:r>
      <w:proofErr w:type="gramStart"/>
      <w:r w:rsidRPr="007B1DCC">
        <w:rPr>
          <w:rFonts w:cs="Times New Roman"/>
          <w:bCs/>
          <w:szCs w:val="30"/>
        </w:rPr>
        <w:t>归趋机制</w:t>
      </w:r>
      <w:proofErr w:type="gramEnd"/>
      <w:r w:rsidRPr="007B1DCC">
        <w:rPr>
          <w:rFonts w:cs="Times New Roman"/>
          <w:bCs/>
          <w:szCs w:val="30"/>
        </w:rPr>
        <w:t>，分析其对海洋生态环境的影响并建立评估技术；开发微塑料污染的源头控制与环境管理技术。</w:t>
      </w:r>
    </w:p>
    <w:p w:rsidR="00E0051E" w:rsidRPr="007B1DCC" w:rsidRDefault="00E0051E" w:rsidP="004C00F9">
      <w:pPr>
        <w:ind w:firstLine="640"/>
        <w:rPr>
          <w:rFonts w:cs="Times New Roman"/>
          <w:bCs/>
          <w:szCs w:val="30"/>
        </w:rPr>
      </w:pPr>
      <w:r w:rsidRPr="007B1DCC">
        <w:rPr>
          <w:rFonts w:cs="Times New Roman"/>
          <w:bCs/>
          <w:szCs w:val="30"/>
        </w:rPr>
        <w:t>考核指标：建立我国海洋微塑料分类和分析标准，形成海洋微塑料监测技术规范，建立海洋塑料漂移扩散模型，评估海洋微塑料对我国沿海海洋生态系统的影响。</w:t>
      </w:r>
    </w:p>
    <w:p w:rsidR="00E0051E" w:rsidRPr="007B1DCC" w:rsidRDefault="00E0051E" w:rsidP="004C00F9">
      <w:pPr>
        <w:ind w:firstLine="640"/>
        <w:rPr>
          <w:rFonts w:cs="Times New Roman"/>
          <w:bCs/>
          <w:color w:val="FF0000"/>
        </w:rPr>
      </w:pPr>
      <w:r w:rsidRPr="007B1DCC">
        <w:rPr>
          <w:rFonts w:cs="Times New Roman"/>
          <w:bCs/>
        </w:rPr>
        <w:t xml:space="preserve">3.4 </w:t>
      </w:r>
      <w:r w:rsidRPr="007B1DCC">
        <w:rPr>
          <w:rFonts w:cs="Times New Roman"/>
          <w:bCs/>
        </w:rPr>
        <w:t>海上交通易发灾害监测预警与防控技术研究及应用</w:t>
      </w:r>
    </w:p>
    <w:p w:rsidR="00E0051E" w:rsidRPr="007B1DCC" w:rsidRDefault="00E0051E" w:rsidP="004C00F9">
      <w:pPr>
        <w:ind w:firstLine="640"/>
        <w:rPr>
          <w:rFonts w:cs="Times New Roman"/>
          <w:bCs/>
          <w:szCs w:val="30"/>
        </w:rPr>
      </w:pPr>
      <w:r w:rsidRPr="007B1DCC">
        <w:rPr>
          <w:rFonts w:cs="Times New Roman"/>
          <w:bCs/>
          <w:szCs w:val="30"/>
        </w:rPr>
        <w:t>研究内容：研究海上</w:t>
      </w:r>
      <w:proofErr w:type="gramStart"/>
      <w:r w:rsidRPr="007B1DCC">
        <w:rPr>
          <w:rFonts w:cs="Times New Roman"/>
          <w:bCs/>
          <w:szCs w:val="30"/>
        </w:rPr>
        <w:t>沉潜油</w:t>
      </w:r>
      <w:proofErr w:type="gramEnd"/>
      <w:r w:rsidRPr="007B1DCC">
        <w:rPr>
          <w:rFonts w:cs="Times New Roman"/>
          <w:bCs/>
          <w:szCs w:val="30"/>
        </w:rPr>
        <w:t>形成和行为归宿机理，研究易发</w:t>
      </w:r>
      <w:proofErr w:type="gramStart"/>
      <w:r w:rsidRPr="007B1DCC">
        <w:rPr>
          <w:rFonts w:cs="Times New Roman"/>
          <w:bCs/>
          <w:szCs w:val="30"/>
        </w:rPr>
        <w:t>危化品</w:t>
      </w:r>
      <w:proofErr w:type="gramEnd"/>
      <w:r w:rsidRPr="007B1DCC">
        <w:rPr>
          <w:rFonts w:cs="Times New Roman"/>
          <w:bCs/>
          <w:szCs w:val="30"/>
        </w:rPr>
        <w:t>泄漏和溢油事故跟踪监测和现场快速检测技术，构建海上</w:t>
      </w:r>
      <w:proofErr w:type="gramStart"/>
      <w:r w:rsidRPr="007B1DCC">
        <w:rPr>
          <w:rFonts w:cs="Times New Roman"/>
          <w:bCs/>
          <w:szCs w:val="30"/>
        </w:rPr>
        <w:t>沉潜油</w:t>
      </w:r>
      <w:proofErr w:type="gramEnd"/>
      <w:r w:rsidRPr="007B1DCC">
        <w:rPr>
          <w:rFonts w:cs="Times New Roman"/>
          <w:bCs/>
          <w:szCs w:val="30"/>
        </w:rPr>
        <w:t>和危化品泄漏漂移扩散数值模型，开发易发危化品泄漏事故环境污染损害预测预警产品，研发</w:t>
      </w:r>
      <w:proofErr w:type="gramStart"/>
      <w:r w:rsidRPr="007B1DCC">
        <w:rPr>
          <w:rFonts w:cs="Times New Roman"/>
          <w:bCs/>
          <w:szCs w:val="30"/>
        </w:rPr>
        <w:t>沉潜油</w:t>
      </w:r>
      <w:proofErr w:type="gramEnd"/>
      <w:r w:rsidRPr="007B1DCC">
        <w:rPr>
          <w:rFonts w:cs="Times New Roman"/>
          <w:bCs/>
          <w:szCs w:val="30"/>
        </w:rPr>
        <w:t>防控技术和装备，研发易发危化品回收与清除应急技术和装备。</w:t>
      </w:r>
    </w:p>
    <w:p w:rsidR="00E0051E" w:rsidRPr="007B1DCC" w:rsidRDefault="00E0051E" w:rsidP="004C00F9">
      <w:pPr>
        <w:ind w:firstLine="640"/>
        <w:rPr>
          <w:rFonts w:cs="Times New Roman"/>
          <w:bCs/>
          <w:szCs w:val="30"/>
        </w:rPr>
      </w:pPr>
      <w:r w:rsidRPr="007B1DCC">
        <w:rPr>
          <w:rFonts w:cs="Times New Roman"/>
          <w:bCs/>
          <w:szCs w:val="30"/>
        </w:rPr>
        <w:t>考核指标：基本确定渤海不明来源溢油形成原因；可实现对</w:t>
      </w:r>
      <w:r w:rsidRPr="007B1DCC">
        <w:rPr>
          <w:rFonts w:cs="Times New Roman"/>
          <w:bCs/>
          <w:szCs w:val="30"/>
        </w:rPr>
        <w:t>20</w:t>
      </w:r>
      <w:r w:rsidRPr="007B1DCC">
        <w:rPr>
          <w:rFonts w:cs="Times New Roman"/>
          <w:bCs/>
          <w:szCs w:val="30"/>
        </w:rPr>
        <w:t>种以上海上易发危化品泄漏事故的跟踪监测和现场快速检测，海面油</w:t>
      </w:r>
      <w:r w:rsidRPr="007B1DCC">
        <w:rPr>
          <w:rFonts w:cs="Times New Roman"/>
          <w:bCs/>
          <w:szCs w:val="30"/>
        </w:rPr>
        <w:lastRenderedPageBreak/>
        <w:t>膜厚度检测下限达到</w:t>
      </w:r>
      <w:r w:rsidRPr="007B1DCC">
        <w:rPr>
          <w:rFonts w:cs="Times New Roman"/>
          <w:bCs/>
          <w:szCs w:val="30"/>
        </w:rPr>
        <w:t>0.01cm</w:t>
      </w:r>
      <w:r w:rsidRPr="007B1DCC">
        <w:rPr>
          <w:rFonts w:cs="Times New Roman"/>
          <w:bCs/>
          <w:szCs w:val="30"/>
        </w:rPr>
        <w:t>，实现</w:t>
      </w:r>
      <w:r w:rsidRPr="007B1DCC">
        <w:rPr>
          <w:rFonts w:cs="Times New Roman"/>
          <w:bCs/>
          <w:szCs w:val="30"/>
        </w:rPr>
        <w:t>30</w:t>
      </w:r>
      <w:r w:rsidRPr="007B1DCC">
        <w:rPr>
          <w:rFonts w:cs="Times New Roman"/>
          <w:bCs/>
          <w:szCs w:val="30"/>
        </w:rPr>
        <w:t>米以内水深的</w:t>
      </w:r>
      <w:proofErr w:type="gramStart"/>
      <w:r w:rsidRPr="007B1DCC">
        <w:rPr>
          <w:rFonts w:cs="Times New Roman"/>
          <w:bCs/>
          <w:szCs w:val="30"/>
        </w:rPr>
        <w:t>沉潜油</w:t>
      </w:r>
      <w:proofErr w:type="gramEnd"/>
      <w:r w:rsidRPr="007B1DCC">
        <w:rPr>
          <w:rFonts w:cs="Times New Roman"/>
          <w:bCs/>
          <w:szCs w:val="30"/>
        </w:rPr>
        <w:t>探测；</w:t>
      </w:r>
      <w:proofErr w:type="gramStart"/>
      <w:r w:rsidRPr="007B1DCC">
        <w:rPr>
          <w:rFonts w:cs="Times New Roman"/>
          <w:bCs/>
          <w:szCs w:val="30"/>
        </w:rPr>
        <w:t>沉潜油</w:t>
      </w:r>
      <w:proofErr w:type="gramEnd"/>
      <w:r w:rsidRPr="007B1DCC">
        <w:rPr>
          <w:rFonts w:cs="Times New Roman"/>
          <w:bCs/>
          <w:szCs w:val="30"/>
        </w:rPr>
        <w:t>和易发危化品</w:t>
      </w:r>
      <w:r w:rsidRPr="007B1DCC">
        <w:rPr>
          <w:rFonts w:cs="Times New Roman"/>
          <w:bCs/>
          <w:szCs w:val="30"/>
        </w:rPr>
        <w:t>48</w:t>
      </w:r>
      <w:r w:rsidRPr="007B1DCC">
        <w:rPr>
          <w:rFonts w:cs="Times New Roman"/>
          <w:bCs/>
          <w:szCs w:val="30"/>
        </w:rPr>
        <w:t>小时水中漂移预测结果误差小于</w:t>
      </w:r>
      <w:r w:rsidRPr="007B1DCC">
        <w:rPr>
          <w:rFonts w:cs="Times New Roman"/>
          <w:bCs/>
          <w:szCs w:val="30"/>
        </w:rPr>
        <w:t>5</w:t>
      </w:r>
      <w:r w:rsidRPr="007B1DCC">
        <w:rPr>
          <w:rFonts w:cs="Times New Roman"/>
          <w:bCs/>
          <w:szCs w:val="30"/>
        </w:rPr>
        <w:t>海里；易发危化品泄漏事故环境污染损害预测预警产品实现标准化和业务化应用；研制可用于渤海的沉潜油水</w:t>
      </w:r>
      <w:proofErr w:type="gramStart"/>
      <w:r w:rsidRPr="007B1DCC">
        <w:rPr>
          <w:rFonts w:cs="Times New Roman"/>
          <w:bCs/>
          <w:szCs w:val="30"/>
        </w:rPr>
        <w:t>体围控</w:t>
      </w:r>
      <w:proofErr w:type="gramEnd"/>
      <w:r w:rsidRPr="007B1DCC">
        <w:rPr>
          <w:rFonts w:cs="Times New Roman"/>
          <w:bCs/>
          <w:szCs w:val="30"/>
        </w:rPr>
        <w:t>和回收装备各</w:t>
      </w:r>
      <w:r w:rsidRPr="007B1DCC">
        <w:rPr>
          <w:rFonts w:cs="Times New Roman"/>
          <w:bCs/>
          <w:szCs w:val="30"/>
        </w:rPr>
        <w:t>1</w:t>
      </w:r>
      <w:r w:rsidRPr="007B1DCC">
        <w:rPr>
          <w:rFonts w:cs="Times New Roman"/>
          <w:bCs/>
          <w:szCs w:val="30"/>
        </w:rPr>
        <w:t>套；研制可用于处置具有易燃、有毒、挥发和漂移特性的危化品泄漏应急装置</w:t>
      </w:r>
      <w:r w:rsidRPr="007B1DCC">
        <w:rPr>
          <w:rFonts w:cs="Times New Roman"/>
          <w:bCs/>
          <w:szCs w:val="30"/>
        </w:rPr>
        <w:t>1</w:t>
      </w:r>
      <w:r w:rsidRPr="007B1DCC">
        <w:rPr>
          <w:rFonts w:cs="Times New Roman"/>
          <w:bCs/>
          <w:szCs w:val="30"/>
        </w:rPr>
        <w:t>套。</w:t>
      </w:r>
    </w:p>
    <w:p w:rsidR="00E0051E" w:rsidRPr="007B1DCC" w:rsidRDefault="00E0051E" w:rsidP="004C00F9">
      <w:pPr>
        <w:ind w:firstLine="640"/>
        <w:rPr>
          <w:rFonts w:cs="Times New Roman"/>
          <w:bCs/>
          <w:szCs w:val="30"/>
        </w:rPr>
      </w:pPr>
      <w:proofErr w:type="gramStart"/>
      <w:r w:rsidRPr="007B1DCC">
        <w:rPr>
          <w:rFonts w:cs="Times New Roman"/>
          <w:bCs/>
          <w:szCs w:val="30"/>
        </w:rPr>
        <w:t>拟支持</w:t>
      </w:r>
      <w:proofErr w:type="gramEnd"/>
      <w:r w:rsidRPr="007B1DCC">
        <w:rPr>
          <w:rFonts w:cs="Times New Roman"/>
          <w:bCs/>
          <w:szCs w:val="30"/>
        </w:rPr>
        <w:t>项目数：针对溢油、危化品灾害，拟分别支持</w:t>
      </w:r>
      <w:r w:rsidRPr="007B1DCC">
        <w:rPr>
          <w:rFonts w:cs="Times New Roman"/>
          <w:bCs/>
          <w:szCs w:val="30"/>
        </w:rPr>
        <w:t>1</w:t>
      </w:r>
      <w:r w:rsidRPr="007B1DCC">
        <w:rPr>
          <w:rFonts w:cs="Times New Roman"/>
          <w:bCs/>
          <w:szCs w:val="30"/>
        </w:rPr>
        <w:t>个项目。要求各项目协同攻关，数据共享。</w:t>
      </w:r>
    </w:p>
    <w:p w:rsidR="00E0051E" w:rsidRPr="007B1DCC" w:rsidRDefault="00E0051E" w:rsidP="004C00F9">
      <w:pPr>
        <w:ind w:firstLine="640"/>
        <w:rPr>
          <w:rFonts w:cs="Times New Roman"/>
          <w:bCs/>
          <w:szCs w:val="30"/>
        </w:rPr>
      </w:pPr>
      <w:r w:rsidRPr="007B1DCC">
        <w:rPr>
          <w:rFonts w:cs="Times New Roman"/>
          <w:bCs/>
          <w:szCs w:val="30"/>
        </w:rPr>
        <w:t xml:space="preserve">3.5 </w:t>
      </w:r>
      <w:r w:rsidRPr="007B1DCC">
        <w:rPr>
          <w:rFonts w:cs="Times New Roman"/>
          <w:bCs/>
        </w:rPr>
        <w:t>海上放射性事件跟踪监测与应急处置技术和装备研究</w:t>
      </w:r>
    </w:p>
    <w:p w:rsidR="00E0051E" w:rsidRPr="007B1DCC" w:rsidRDefault="00E0051E" w:rsidP="004C00F9">
      <w:pPr>
        <w:ind w:firstLine="640"/>
        <w:rPr>
          <w:rFonts w:cs="Times New Roman"/>
          <w:bCs/>
          <w:szCs w:val="30"/>
        </w:rPr>
      </w:pPr>
      <w:r w:rsidRPr="007B1DCC">
        <w:rPr>
          <w:rFonts w:cs="Times New Roman"/>
          <w:bCs/>
          <w:szCs w:val="30"/>
        </w:rPr>
        <w:t>研究内容：开展沿海核电站邻近海域海洋放射性泄漏事件的快速响应和跟踪监测技术研究；研发海水放射性现场检测设备；建立主要人工放射性核素的快速鉴别与测量的方法和标准规范；研发降低海洋环境放射性水平的处置技术和装备。</w:t>
      </w:r>
    </w:p>
    <w:p w:rsidR="00E0051E" w:rsidRPr="007B1DCC" w:rsidRDefault="00E0051E" w:rsidP="004C00F9">
      <w:pPr>
        <w:ind w:firstLine="640"/>
        <w:rPr>
          <w:rFonts w:cs="Times New Roman"/>
          <w:bCs/>
          <w:szCs w:val="30"/>
        </w:rPr>
      </w:pPr>
      <w:r w:rsidRPr="007B1DCC">
        <w:rPr>
          <w:rFonts w:cs="Times New Roman"/>
          <w:bCs/>
          <w:szCs w:val="30"/>
        </w:rPr>
        <w:t>考核指标：现场检测设备测量时间</w:t>
      </w:r>
      <w:r w:rsidRPr="007B1DCC">
        <w:rPr>
          <w:rFonts w:cs="Times New Roman"/>
          <w:bCs/>
          <w:szCs w:val="30"/>
        </w:rPr>
        <w:t>&lt;1</w:t>
      </w:r>
      <w:r w:rsidRPr="007B1DCC">
        <w:rPr>
          <w:rFonts w:cs="Times New Roman"/>
          <w:bCs/>
          <w:szCs w:val="30"/>
        </w:rPr>
        <w:t>小时，快速鉴别与测量</w:t>
      </w:r>
      <w:proofErr w:type="gramStart"/>
      <w:r w:rsidRPr="007B1DCC">
        <w:rPr>
          <w:rFonts w:cs="Times New Roman"/>
          <w:bCs/>
          <w:szCs w:val="30"/>
        </w:rPr>
        <w:t>核素数</w:t>
      </w:r>
      <w:proofErr w:type="gramEnd"/>
      <w:r w:rsidRPr="007B1DCC">
        <w:rPr>
          <w:rFonts w:cs="Times New Roman"/>
          <w:bCs/>
          <w:szCs w:val="30"/>
        </w:rPr>
        <w:t>&gt;15</w:t>
      </w:r>
      <w:r w:rsidRPr="007B1DCC">
        <w:rPr>
          <w:rFonts w:cs="Times New Roman"/>
          <w:bCs/>
          <w:szCs w:val="30"/>
        </w:rPr>
        <w:t>个，方法和标准需进行第三方验证。</w:t>
      </w:r>
    </w:p>
    <w:p w:rsidR="00E0051E" w:rsidRPr="007B1DCC" w:rsidRDefault="00E0051E" w:rsidP="004C00F9">
      <w:pPr>
        <w:ind w:firstLine="640"/>
        <w:rPr>
          <w:rFonts w:cs="Times New Roman"/>
          <w:bCs/>
        </w:rPr>
      </w:pPr>
      <w:r w:rsidRPr="007B1DCC">
        <w:rPr>
          <w:rFonts w:cs="Times New Roman"/>
          <w:bCs/>
        </w:rPr>
        <w:t xml:space="preserve">4. </w:t>
      </w:r>
      <w:r w:rsidRPr="007B1DCC">
        <w:rPr>
          <w:rFonts w:cs="Times New Roman"/>
          <w:bCs/>
        </w:rPr>
        <w:t>国家海洋环境安全保障平台支撑</w:t>
      </w:r>
      <w:bookmarkEnd w:id="16"/>
      <w:r w:rsidRPr="007B1DCC">
        <w:rPr>
          <w:rFonts w:cs="Times New Roman"/>
          <w:bCs/>
        </w:rPr>
        <w:t>技术</w:t>
      </w:r>
    </w:p>
    <w:p w:rsidR="00E0051E" w:rsidRPr="007B1DCC" w:rsidRDefault="00E0051E" w:rsidP="004C00F9">
      <w:pPr>
        <w:ind w:firstLine="640"/>
        <w:rPr>
          <w:rFonts w:cs="Times New Roman"/>
          <w:bCs/>
        </w:rPr>
      </w:pPr>
      <w:r w:rsidRPr="007B1DCC">
        <w:rPr>
          <w:rFonts w:cs="Times New Roman"/>
          <w:bCs/>
        </w:rPr>
        <w:t>4.1 “</w:t>
      </w:r>
      <w:r w:rsidRPr="007B1DCC">
        <w:rPr>
          <w:rFonts w:cs="Times New Roman"/>
          <w:bCs/>
        </w:rPr>
        <w:t>两洋</w:t>
      </w:r>
      <w:proofErr w:type="gramStart"/>
      <w:r w:rsidRPr="007B1DCC">
        <w:rPr>
          <w:rFonts w:cs="Times New Roman"/>
          <w:bCs/>
        </w:rPr>
        <w:t>一</w:t>
      </w:r>
      <w:proofErr w:type="gramEnd"/>
      <w:r w:rsidRPr="007B1DCC">
        <w:rPr>
          <w:rFonts w:cs="Times New Roman"/>
          <w:bCs/>
        </w:rPr>
        <w:t>海</w:t>
      </w:r>
      <w:r w:rsidRPr="007B1DCC">
        <w:rPr>
          <w:rFonts w:cs="Times New Roman"/>
          <w:bCs/>
        </w:rPr>
        <w:t>”</w:t>
      </w:r>
      <w:r w:rsidRPr="007B1DCC">
        <w:rPr>
          <w:rFonts w:cs="Times New Roman"/>
          <w:bCs/>
        </w:rPr>
        <w:t>重要海域海洋动力环境立体观测示范系统研发与试运行</w:t>
      </w:r>
    </w:p>
    <w:p w:rsidR="00E0051E" w:rsidRPr="007B1DCC" w:rsidRDefault="00E0051E" w:rsidP="004C00F9">
      <w:pPr>
        <w:ind w:firstLine="640"/>
        <w:rPr>
          <w:rFonts w:cs="Times New Roman"/>
          <w:bCs/>
          <w:szCs w:val="30"/>
          <w:shd w:val="clear" w:color="auto" w:fill="FFFFFF"/>
        </w:rPr>
      </w:pPr>
      <w:r w:rsidRPr="007B1DCC">
        <w:rPr>
          <w:rFonts w:cs="Times New Roman"/>
          <w:bCs/>
          <w:szCs w:val="30"/>
        </w:rPr>
        <w:t>研究内容：</w:t>
      </w:r>
      <w:r w:rsidRPr="007B1DCC">
        <w:rPr>
          <w:rFonts w:cs="Times New Roman"/>
          <w:bCs/>
          <w:szCs w:val="30"/>
          <w:shd w:val="clear" w:color="auto" w:fill="FFFFFF"/>
        </w:rPr>
        <w:t>集成卫星、浮标、潜标、</w:t>
      </w:r>
      <w:r w:rsidRPr="007B1DCC">
        <w:rPr>
          <w:rFonts w:cs="Times New Roman"/>
          <w:bCs/>
          <w:szCs w:val="30"/>
          <w:shd w:val="clear" w:color="auto" w:fill="FFFFFF"/>
        </w:rPr>
        <w:t>ARGO</w:t>
      </w:r>
      <w:r w:rsidRPr="007B1DCC">
        <w:rPr>
          <w:rFonts w:cs="Times New Roman"/>
          <w:bCs/>
          <w:szCs w:val="30"/>
          <w:shd w:val="clear" w:color="auto" w:fill="FFFFFF"/>
        </w:rPr>
        <w:t>浮标等海洋动力环境立体观测和通信技术与装备，构建</w:t>
      </w:r>
      <w:r w:rsidRPr="007B1DCC">
        <w:rPr>
          <w:rFonts w:cs="Times New Roman"/>
          <w:bCs/>
          <w:szCs w:val="30"/>
          <w:shd w:val="clear" w:color="auto" w:fill="FFFFFF"/>
        </w:rPr>
        <w:t>“</w:t>
      </w:r>
      <w:r w:rsidRPr="007B1DCC">
        <w:rPr>
          <w:rFonts w:cs="Times New Roman"/>
          <w:bCs/>
          <w:szCs w:val="30"/>
          <w:shd w:val="clear" w:color="auto" w:fill="FFFFFF"/>
        </w:rPr>
        <w:t>两洋</w:t>
      </w:r>
      <w:proofErr w:type="gramStart"/>
      <w:r w:rsidRPr="007B1DCC">
        <w:rPr>
          <w:rFonts w:cs="Times New Roman"/>
          <w:bCs/>
          <w:szCs w:val="30"/>
          <w:shd w:val="clear" w:color="auto" w:fill="FFFFFF"/>
        </w:rPr>
        <w:t>一</w:t>
      </w:r>
      <w:proofErr w:type="gramEnd"/>
      <w:r w:rsidRPr="007B1DCC">
        <w:rPr>
          <w:rFonts w:cs="Times New Roman"/>
          <w:bCs/>
          <w:szCs w:val="30"/>
          <w:shd w:val="clear" w:color="auto" w:fill="FFFFFF"/>
        </w:rPr>
        <w:t>海</w:t>
      </w:r>
      <w:r w:rsidRPr="007B1DCC">
        <w:rPr>
          <w:rFonts w:cs="Times New Roman"/>
          <w:bCs/>
          <w:szCs w:val="30"/>
          <w:shd w:val="clear" w:color="auto" w:fill="FFFFFF"/>
        </w:rPr>
        <w:t>”</w:t>
      </w:r>
      <w:r w:rsidRPr="007B1DCC">
        <w:rPr>
          <w:rFonts w:cs="Times New Roman"/>
          <w:bCs/>
          <w:szCs w:val="30"/>
          <w:shd w:val="clear" w:color="auto" w:fill="FFFFFF"/>
        </w:rPr>
        <w:t>重要海域海洋动力环境立体观测示范系统，并实现试运行，为</w:t>
      </w:r>
      <w:r w:rsidRPr="007B1DCC">
        <w:rPr>
          <w:rFonts w:cs="Times New Roman"/>
          <w:bCs/>
          <w:szCs w:val="30"/>
          <w:shd w:val="clear" w:color="auto" w:fill="FFFFFF"/>
        </w:rPr>
        <w:t>“</w:t>
      </w:r>
      <w:r w:rsidRPr="007B1DCC">
        <w:rPr>
          <w:rFonts w:cs="Times New Roman"/>
          <w:bCs/>
          <w:szCs w:val="30"/>
          <w:shd w:val="clear" w:color="auto" w:fill="FFFFFF"/>
        </w:rPr>
        <w:t>两洋</w:t>
      </w:r>
      <w:proofErr w:type="gramStart"/>
      <w:r w:rsidRPr="007B1DCC">
        <w:rPr>
          <w:rFonts w:cs="Times New Roman"/>
          <w:bCs/>
          <w:szCs w:val="30"/>
          <w:shd w:val="clear" w:color="auto" w:fill="FFFFFF"/>
        </w:rPr>
        <w:t>一</w:t>
      </w:r>
      <w:proofErr w:type="gramEnd"/>
      <w:r w:rsidRPr="007B1DCC">
        <w:rPr>
          <w:rFonts w:cs="Times New Roman"/>
          <w:bCs/>
          <w:szCs w:val="30"/>
          <w:shd w:val="clear" w:color="auto" w:fill="FFFFFF"/>
        </w:rPr>
        <w:t>海</w:t>
      </w:r>
      <w:r w:rsidRPr="007B1DCC">
        <w:rPr>
          <w:rFonts w:cs="Times New Roman"/>
          <w:bCs/>
          <w:szCs w:val="30"/>
          <w:shd w:val="clear" w:color="auto" w:fill="FFFFFF"/>
        </w:rPr>
        <w:t>”</w:t>
      </w:r>
      <w:r w:rsidRPr="007B1DCC">
        <w:rPr>
          <w:rFonts w:cs="Times New Roman"/>
          <w:bCs/>
          <w:szCs w:val="30"/>
          <w:shd w:val="clear" w:color="auto" w:fill="FFFFFF"/>
        </w:rPr>
        <w:t>重要海域海浪、海流、温度、盐度等动力环境要素预报提供数据支撑。</w:t>
      </w:r>
    </w:p>
    <w:p w:rsidR="007A7D02" w:rsidRDefault="00E0051E" w:rsidP="004C00F9">
      <w:pPr>
        <w:ind w:firstLine="628"/>
        <w:rPr>
          <w:rFonts w:cs="Times New Roman"/>
          <w:bCs/>
          <w:spacing w:val="-3"/>
          <w:szCs w:val="30"/>
          <w:shd w:val="clear" w:color="auto" w:fill="FFFFFF"/>
        </w:rPr>
      </w:pPr>
      <w:r w:rsidRPr="007B1DCC">
        <w:rPr>
          <w:rFonts w:cs="Times New Roman"/>
          <w:bCs/>
          <w:spacing w:val="-3"/>
          <w:szCs w:val="30"/>
        </w:rPr>
        <w:t>考核指标：</w:t>
      </w:r>
      <w:r w:rsidRPr="007B1DCC">
        <w:rPr>
          <w:rFonts w:cs="Times New Roman"/>
          <w:bCs/>
          <w:spacing w:val="-3"/>
          <w:szCs w:val="30"/>
          <w:shd w:val="clear" w:color="auto" w:fill="FFFFFF"/>
        </w:rPr>
        <w:t>“</w:t>
      </w:r>
      <w:r w:rsidRPr="007B1DCC">
        <w:rPr>
          <w:rFonts w:cs="Times New Roman"/>
          <w:bCs/>
          <w:spacing w:val="-3"/>
          <w:szCs w:val="30"/>
          <w:shd w:val="clear" w:color="auto" w:fill="FFFFFF"/>
        </w:rPr>
        <w:t>两洋</w:t>
      </w:r>
      <w:proofErr w:type="gramStart"/>
      <w:r w:rsidRPr="007B1DCC">
        <w:rPr>
          <w:rFonts w:cs="Times New Roman"/>
          <w:bCs/>
          <w:spacing w:val="-3"/>
          <w:szCs w:val="30"/>
          <w:shd w:val="clear" w:color="auto" w:fill="FFFFFF"/>
        </w:rPr>
        <w:t>一</w:t>
      </w:r>
      <w:proofErr w:type="gramEnd"/>
      <w:r w:rsidRPr="007B1DCC">
        <w:rPr>
          <w:rFonts w:cs="Times New Roman"/>
          <w:bCs/>
          <w:spacing w:val="-3"/>
          <w:szCs w:val="30"/>
          <w:shd w:val="clear" w:color="auto" w:fill="FFFFFF"/>
        </w:rPr>
        <w:t>海</w:t>
      </w:r>
      <w:r w:rsidRPr="007B1DCC">
        <w:rPr>
          <w:rFonts w:cs="Times New Roman"/>
          <w:bCs/>
          <w:spacing w:val="-3"/>
          <w:szCs w:val="30"/>
          <w:shd w:val="clear" w:color="auto" w:fill="FFFFFF"/>
        </w:rPr>
        <w:t>”</w:t>
      </w:r>
      <w:r w:rsidRPr="007B1DCC">
        <w:rPr>
          <w:rFonts w:cs="Times New Roman"/>
          <w:bCs/>
          <w:spacing w:val="-3"/>
          <w:szCs w:val="30"/>
          <w:shd w:val="clear" w:color="auto" w:fill="FFFFFF"/>
        </w:rPr>
        <w:t>重要海域海洋动力环境立体观测系统，具备实时</w:t>
      </w:r>
      <w:r w:rsidRPr="007B1DCC">
        <w:rPr>
          <w:rFonts w:cs="Times New Roman"/>
          <w:bCs/>
          <w:spacing w:val="-3"/>
          <w:szCs w:val="30"/>
          <w:shd w:val="clear" w:color="auto" w:fill="FFFFFF"/>
        </w:rPr>
        <w:t>/</w:t>
      </w:r>
      <w:r w:rsidRPr="007B1DCC">
        <w:rPr>
          <w:rFonts w:cs="Times New Roman"/>
          <w:bCs/>
          <w:spacing w:val="-3"/>
          <w:szCs w:val="30"/>
          <w:shd w:val="clear" w:color="auto" w:fill="FFFFFF"/>
        </w:rPr>
        <w:t>准实时数据采集与传输、质控与存储、制作与分发等功能，</w:t>
      </w:r>
      <w:r w:rsidRPr="007B1DCC">
        <w:rPr>
          <w:rFonts w:cs="Times New Roman"/>
          <w:bCs/>
          <w:spacing w:val="-3"/>
          <w:szCs w:val="30"/>
        </w:rPr>
        <w:t>与国家海洋环境安全保障平台对接，运行时间不少于</w:t>
      </w:r>
      <w:r w:rsidRPr="007B1DCC">
        <w:rPr>
          <w:rFonts w:cs="Times New Roman"/>
          <w:bCs/>
          <w:spacing w:val="-3"/>
          <w:szCs w:val="30"/>
        </w:rPr>
        <w:t>1</w:t>
      </w:r>
      <w:r w:rsidRPr="007B1DCC">
        <w:rPr>
          <w:rFonts w:cs="Times New Roman"/>
          <w:bCs/>
          <w:spacing w:val="-3"/>
          <w:szCs w:val="30"/>
        </w:rPr>
        <w:t>年</w:t>
      </w:r>
      <w:r w:rsidRPr="007B1DCC">
        <w:rPr>
          <w:rFonts w:cs="Times New Roman"/>
          <w:bCs/>
          <w:spacing w:val="-3"/>
          <w:szCs w:val="30"/>
          <w:shd w:val="clear" w:color="auto" w:fill="FFFFFF"/>
        </w:rPr>
        <w:t>。</w:t>
      </w:r>
    </w:p>
    <w:p w:rsidR="007A7D02" w:rsidRPr="007A7D02" w:rsidRDefault="007A7D02" w:rsidP="007A7D02">
      <w:pPr>
        <w:spacing w:line="360" w:lineRule="auto"/>
        <w:ind w:firstLineChars="0" w:firstLine="0"/>
        <w:jc w:val="center"/>
        <w:rPr>
          <w:rFonts w:ascii="黑体" w:eastAsia="黑体" w:hAnsi="黑体" w:cs="Times New Roman"/>
          <w:sz w:val="36"/>
          <w:szCs w:val="30"/>
        </w:rPr>
      </w:pPr>
      <w:r w:rsidRPr="007A7D02">
        <w:rPr>
          <w:rFonts w:ascii="黑体" w:eastAsia="黑体" w:hAnsi="黑体" w:cs="Times New Roman" w:hint="eastAsia"/>
          <w:sz w:val="36"/>
          <w:szCs w:val="30"/>
        </w:rPr>
        <w:lastRenderedPageBreak/>
        <w:t>“海洋环境安全保障”重点专项</w:t>
      </w:r>
    </w:p>
    <w:p w:rsidR="007A7D02" w:rsidRPr="007A7D02" w:rsidRDefault="007A7D02" w:rsidP="007A7D02">
      <w:pPr>
        <w:spacing w:line="360" w:lineRule="auto"/>
        <w:ind w:firstLineChars="0" w:firstLine="0"/>
        <w:jc w:val="center"/>
        <w:rPr>
          <w:rFonts w:ascii="黑体" w:eastAsia="黑体" w:hAnsi="黑体" w:cs="Times New Roman"/>
          <w:sz w:val="36"/>
          <w:szCs w:val="30"/>
        </w:rPr>
      </w:pPr>
      <w:r w:rsidRPr="007A7D02">
        <w:rPr>
          <w:rFonts w:ascii="黑体" w:eastAsia="黑体" w:hAnsi="黑体" w:cs="Times New Roman" w:hint="eastAsia"/>
          <w:sz w:val="36"/>
          <w:szCs w:val="30"/>
        </w:rPr>
        <w:t>2016年度项目</w:t>
      </w:r>
      <w:r w:rsidRPr="007A7D02">
        <w:rPr>
          <w:rFonts w:ascii="黑体" w:eastAsia="黑体" w:hAnsi="黑体" w:cs="Times New Roman"/>
          <w:sz w:val="36"/>
          <w:szCs w:val="30"/>
        </w:rPr>
        <w:t>申报</w:t>
      </w:r>
      <w:r w:rsidRPr="007A7D02">
        <w:rPr>
          <w:rFonts w:ascii="黑体" w:eastAsia="黑体" w:hAnsi="黑体" w:cs="Times New Roman" w:hint="eastAsia"/>
          <w:sz w:val="36"/>
          <w:szCs w:val="30"/>
        </w:rPr>
        <w:t>指南编制专家名单</w:t>
      </w:r>
    </w:p>
    <w:p w:rsidR="007A7D02" w:rsidRPr="007A7D02" w:rsidRDefault="007A7D02" w:rsidP="007A7D02">
      <w:pPr>
        <w:spacing w:line="360" w:lineRule="auto"/>
        <w:ind w:firstLineChars="0" w:firstLine="0"/>
        <w:jc w:val="center"/>
        <w:rPr>
          <w:rFonts w:ascii="黑体" w:eastAsia="黑体" w:hAnsi="黑体" w:cs="Times New Roman"/>
          <w:sz w:val="36"/>
          <w:szCs w:val="3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24"/>
        <w:gridCol w:w="5101"/>
        <w:gridCol w:w="1860"/>
      </w:tblGrid>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宋体" w:eastAsia="宋体" w:hAnsi="宋体" w:cs="Times New Roman"/>
                <w:b/>
                <w:bCs/>
                <w:sz w:val="28"/>
                <w:szCs w:val="30"/>
              </w:rPr>
            </w:pPr>
            <w:r w:rsidRPr="007A7D02">
              <w:rPr>
                <w:rFonts w:ascii="宋体" w:eastAsia="宋体" w:hAnsi="宋体" w:cs="Times New Roman" w:hint="eastAsia"/>
                <w:b/>
                <w:bCs/>
                <w:sz w:val="28"/>
                <w:szCs w:val="30"/>
              </w:rPr>
              <w:t>序号</w:t>
            </w:r>
          </w:p>
        </w:tc>
        <w:tc>
          <w:tcPr>
            <w:tcW w:w="1224" w:type="dxa"/>
            <w:vAlign w:val="center"/>
          </w:tcPr>
          <w:p w:rsidR="007A7D02" w:rsidRPr="007A7D02" w:rsidRDefault="007A7D02" w:rsidP="007A7D02">
            <w:pPr>
              <w:spacing w:line="240" w:lineRule="auto"/>
              <w:ind w:firstLineChars="0" w:firstLine="0"/>
              <w:jc w:val="center"/>
              <w:rPr>
                <w:rFonts w:ascii="宋体" w:eastAsia="宋体" w:hAnsi="宋体" w:cs="Times New Roman"/>
                <w:b/>
                <w:bCs/>
                <w:sz w:val="28"/>
                <w:szCs w:val="30"/>
              </w:rPr>
            </w:pPr>
            <w:r w:rsidRPr="007A7D02">
              <w:rPr>
                <w:rFonts w:ascii="宋体" w:eastAsia="宋体" w:hAnsi="宋体" w:cs="Times New Roman" w:hint="eastAsia"/>
                <w:b/>
                <w:bCs/>
                <w:sz w:val="28"/>
                <w:szCs w:val="30"/>
              </w:rPr>
              <w:t>姓  名</w:t>
            </w:r>
          </w:p>
        </w:tc>
        <w:tc>
          <w:tcPr>
            <w:tcW w:w="5101" w:type="dxa"/>
            <w:vAlign w:val="center"/>
          </w:tcPr>
          <w:p w:rsidR="007A7D02" w:rsidRPr="007A7D02" w:rsidRDefault="007A7D02" w:rsidP="007A7D02">
            <w:pPr>
              <w:spacing w:line="240" w:lineRule="auto"/>
              <w:ind w:firstLineChars="0" w:firstLine="0"/>
              <w:jc w:val="center"/>
              <w:rPr>
                <w:rFonts w:ascii="宋体" w:eastAsia="宋体" w:hAnsi="宋体" w:cs="Times New Roman"/>
                <w:b/>
                <w:bCs/>
                <w:sz w:val="28"/>
                <w:szCs w:val="30"/>
              </w:rPr>
            </w:pPr>
            <w:r w:rsidRPr="007A7D02">
              <w:rPr>
                <w:rFonts w:ascii="宋体" w:eastAsia="宋体" w:hAnsi="宋体" w:cs="Times New Roman" w:hint="eastAsia"/>
                <w:b/>
                <w:bCs/>
                <w:sz w:val="28"/>
                <w:szCs w:val="30"/>
              </w:rPr>
              <w:t>工作单位</w:t>
            </w:r>
          </w:p>
        </w:tc>
        <w:tc>
          <w:tcPr>
            <w:tcW w:w="1860" w:type="dxa"/>
            <w:vAlign w:val="center"/>
          </w:tcPr>
          <w:p w:rsidR="007A7D02" w:rsidRPr="007A7D02" w:rsidRDefault="007A7D02" w:rsidP="007A7D02">
            <w:pPr>
              <w:spacing w:line="240" w:lineRule="auto"/>
              <w:ind w:firstLineChars="0" w:firstLine="0"/>
              <w:jc w:val="center"/>
              <w:rPr>
                <w:rFonts w:ascii="宋体" w:eastAsia="宋体" w:hAnsi="宋体" w:cs="Times New Roman"/>
                <w:b/>
                <w:bCs/>
                <w:sz w:val="28"/>
                <w:szCs w:val="30"/>
              </w:rPr>
            </w:pPr>
            <w:r w:rsidRPr="007A7D02">
              <w:rPr>
                <w:rFonts w:ascii="宋体" w:eastAsia="宋体" w:hAnsi="宋体" w:cs="Times New Roman" w:hint="eastAsia"/>
                <w:b/>
                <w:bCs/>
                <w:sz w:val="28"/>
                <w:szCs w:val="30"/>
              </w:rPr>
              <w:t>职  称</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1</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张  杰</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国家海洋局一所</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2</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关道明</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国家海洋环境检测中心</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3</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吴立新</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中国海洋大学</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教 授</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4</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潘德炉</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国家海洋局二所</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5</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proofErr w:type="gramStart"/>
            <w:r w:rsidRPr="007A7D02">
              <w:rPr>
                <w:rFonts w:ascii="仿宋_GB2312" w:hAnsi="仿宋_GB2312" w:cs="Times New Roman" w:hint="eastAsia"/>
                <w:color w:val="000000"/>
                <w:sz w:val="28"/>
                <w:szCs w:val="20"/>
              </w:rPr>
              <w:t>罗续业</w:t>
            </w:r>
            <w:proofErr w:type="gramEnd"/>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国家海洋技术中心</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6</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proofErr w:type="gramStart"/>
            <w:r w:rsidRPr="007A7D02">
              <w:rPr>
                <w:rFonts w:ascii="仿宋_GB2312" w:hAnsi="仿宋_GB2312" w:cs="Times New Roman" w:hint="eastAsia"/>
                <w:color w:val="000000"/>
                <w:sz w:val="28"/>
                <w:szCs w:val="20"/>
              </w:rPr>
              <w:t>张人禾</w:t>
            </w:r>
            <w:proofErr w:type="gramEnd"/>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中国气象科学院</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7</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孙  松</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中科院海洋所</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700"/>
          <w:jc w:val="center"/>
        </w:trPr>
        <w:tc>
          <w:tcPr>
            <w:tcW w:w="817" w:type="dxa"/>
            <w:vAlign w:val="center"/>
          </w:tcPr>
          <w:p w:rsidR="007A7D02" w:rsidRPr="007A7D02" w:rsidRDefault="007A7D02" w:rsidP="007A7D02">
            <w:pPr>
              <w:widowControl/>
              <w:adjustRightInd/>
              <w:snapToGrid/>
              <w:spacing w:line="540" w:lineRule="exact"/>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8</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汪东平</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中国船舶重工集团第七一</w:t>
            </w:r>
            <w:r w:rsidRPr="007A7D02">
              <w:rPr>
                <w:rFonts w:ascii="宋体" w:eastAsia="宋体" w:hAnsi="宋体" w:cs="宋体" w:hint="eastAsia"/>
                <w:color w:val="000000"/>
                <w:sz w:val="28"/>
                <w:szCs w:val="20"/>
              </w:rPr>
              <w:t>〇</w:t>
            </w:r>
            <w:r w:rsidRPr="007A7D02">
              <w:rPr>
                <w:rFonts w:ascii="仿宋_GB2312" w:hAnsi="仿宋_GB2312" w:cs="仿宋_GB2312" w:hint="eastAsia"/>
                <w:color w:val="000000"/>
                <w:sz w:val="28"/>
                <w:szCs w:val="20"/>
              </w:rPr>
              <w:t>研究所</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9</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马晓民</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中国船舶重工集团第七一五研究所</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 xml:space="preserve">研究员 </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10</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乔  冰</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交通运输部水运所</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11</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范维澄</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清华大学</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教  授</w:t>
            </w:r>
          </w:p>
        </w:tc>
      </w:tr>
      <w:tr w:rsidR="007A7D02" w:rsidRPr="007A7D02" w:rsidTr="006F3203">
        <w:trPr>
          <w:trHeight w:val="680"/>
          <w:jc w:val="center"/>
        </w:trPr>
        <w:tc>
          <w:tcPr>
            <w:tcW w:w="817" w:type="dxa"/>
            <w:vAlign w:val="center"/>
          </w:tcPr>
          <w:p w:rsidR="007A7D02" w:rsidRPr="007A7D02" w:rsidRDefault="007A7D02" w:rsidP="007A7D02">
            <w:pPr>
              <w:spacing w:line="240" w:lineRule="auto"/>
              <w:ind w:firstLineChars="0" w:firstLine="0"/>
              <w:jc w:val="center"/>
              <w:rPr>
                <w:rFonts w:ascii="仿宋_GB2312" w:hAnsi="仿宋_GB2312" w:cs="Times New Roman"/>
                <w:sz w:val="28"/>
                <w:szCs w:val="30"/>
              </w:rPr>
            </w:pPr>
            <w:r w:rsidRPr="007A7D02">
              <w:rPr>
                <w:rFonts w:ascii="仿宋_GB2312" w:hAnsi="仿宋_GB2312" w:cs="Times New Roman" w:hint="eastAsia"/>
                <w:sz w:val="28"/>
                <w:szCs w:val="30"/>
              </w:rPr>
              <w:t>12</w:t>
            </w:r>
          </w:p>
        </w:tc>
        <w:tc>
          <w:tcPr>
            <w:tcW w:w="1224"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 xml:space="preserve">仉天宇 </w:t>
            </w:r>
          </w:p>
        </w:tc>
        <w:tc>
          <w:tcPr>
            <w:tcW w:w="5101"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国家海洋环境预报中心</w:t>
            </w:r>
          </w:p>
        </w:tc>
        <w:tc>
          <w:tcPr>
            <w:tcW w:w="1860" w:type="dxa"/>
            <w:vAlign w:val="center"/>
          </w:tcPr>
          <w:p w:rsidR="007A7D02" w:rsidRPr="007A7D02" w:rsidRDefault="007A7D02" w:rsidP="007A7D02">
            <w:pPr>
              <w:autoSpaceDN w:val="0"/>
              <w:adjustRightInd/>
              <w:snapToGrid/>
              <w:spacing w:line="240" w:lineRule="auto"/>
              <w:ind w:firstLineChars="0" w:firstLine="0"/>
              <w:jc w:val="center"/>
              <w:textAlignment w:val="center"/>
              <w:rPr>
                <w:rFonts w:ascii="仿宋_GB2312" w:hAnsi="仿宋_GB2312" w:cs="Times New Roman"/>
                <w:sz w:val="28"/>
                <w:szCs w:val="30"/>
              </w:rPr>
            </w:pPr>
            <w:r w:rsidRPr="007A7D02">
              <w:rPr>
                <w:rFonts w:ascii="仿宋_GB2312" w:hAnsi="仿宋_GB2312" w:cs="Times New Roman" w:hint="eastAsia"/>
                <w:color w:val="000000"/>
                <w:sz w:val="28"/>
                <w:szCs w:val="20"/>
              </w:rPr>
              <w:t>研究员</w:t>
            </w:r>
          </w:p>
        </w:tc>
      </w:tr>
    </w:tbl>
    <w:p w:rsidR="007A7D02" w:rsidRPr="007A7D02" w:rsidRDefault="007A7D02" w:rsidP="007A7D02">
      <w:pPr>
        <w:adjustRightInd/>
        <w:snapToGrid/>
        <w:spacing w:line="240" w:lineRule="auto"/>
        <w:ind w:firstLineChars="0" w:firstLine="0"/>
        <w:rPr>
          <w:rFonts w:ascii="仿宋_GB2312" w:cs="Times New Roman"/>
          <w:sz w:val="30"/>
          <w:szCs w:val="30"/>
        </w:rPr>
      </w:pPr>
    </w:p>
    <w:p w:rsidR="007A7D02" w:rsidRDefault="007A7D02">
      <w:pPr>
        <w:widowControl/>
        <w:adjustRightInd/>
        <w:snapToGrid/>
        <w:spacing w:line="240" w:lineRule="auto"/>
        <w:ind w:firstLineChars="0" w:firstLine="0"/>
        <w:jc w:val="left"/>
        <w:rPr>
          <w:rFonts w:cs="Times New Roman"/>
          <w:bCs/>
          <w:spacing w:val="-3"/>
          <w:szCs w:val="30"/>
          <w:shd w:val="clear" w:color="auto" w:fill="FFFFFF"/>
        </w:rPr>
      </w:pPr>
      <w:r>
        <w:rPr>
          <w:rFonts w:cs="Times New Roman"/>
          <w:bCs/>
          <w:spacing w:val="-3"/>
          <w:szCs w:val="30"/>
          <w:shd w:val="clear" w:color="auto" w:fill="FFFFFF"/>
        </w:rPr>
        <w:br w:type="page"/>
      </w:r>
    </w:p>
    <w:p w:rsidR="00264D50" w:rsidRPr="007B1DCC" w:rsidRDefault="00264D50" w:rsidP="00264D50">
      <w:pPr>
        <w:pStyle w:val="2"/>
      </w:pPr>
      <w:r w:rsidRPr="007B1DCC">
        <w:lastRenderedPageBreak/>
        <w:t>附件</w:t>
      </w:r>
      <w:r>
        <w:rPr>
          <w:rFonts w:hint="eastAsia"/>
        </w:rPr>
        <w:t>4</w:t>
      </w:r>
      <w:r w:rsidRPr="007B1DCC">
        <w:t xml:space="preserve"> </w:t>
      </w:r>
    </w:p>
    <w:p w:rsidR="00264D50" w:rsidRPr="007B1DCC" w:rsidRDefault="00264D50" w:rsidP="00264D50">
      <w:pPr>
        <w:widowControl/>
        <w:shd w:val="clear" w:color="auto" w:fill="FFFFFF"/>
        <w:ind w:firstLine="640"/>
        <w:jc w:val="center"/>
        <w:rPr>
          <w:rFonts w:eastAsia="黑体" w:cs="Times New Roman"/>
          <w:color w:val="333333"/>
          <w:kern w:val="0"/>
          <w:szCs w:val="32"/>
        </w:rPr>
      </w:pPr>
      <w:r w:rsidRPr="007B1DCC">
        <w:rPr>
          <w:rFonts w:eastAsia="黑体" w:cs="Times New Roman"/>
          <w:color w:val="333333"/>
          <w:kern w:val="0"/>
          <w:szCs w:val="32"/>
        </w:rPr>
        <w:t>XXXX</w:t>
      </w:r>
      <w:r w:rsidRPr="007B1DCC">
        <w:rPr>
          <w:rFonts w:eastAsia="黑体" w:cs="Times New Roman"/>
          <w:color w:val="333333"/>
          <w:kern w:val="0"/>
          <w:szCs w:val="32"/>
        </w:rPr>
        <w:t>重点专项项目预申报书格式</w:t>
      </w:r>
    </w:p>
    <w:p w:rsidR="00264D50" w:rsidRPr="007B1DCC" w:rsidRDefault="00264D50" w:rsidP="00264D50">
      <w:pPr>
        <w:widowControl/>
        <w:shd w:val="clear" w:color="auto" w:fill="FFFFFF"/>
        <w:ind w:firstLine="640"/>
        <w:jc w:val="center"/>
        <w:rPr>
          <w:rFonts w:eastAsia="楷体_GB2312" w:cs="Times New Roman"/>
          <w:color w:val="333333"/>
          <w:kern w:val="0"/>
          <w:szCs w:val="32"/>
        </w:rPr>
      </w:pPr>
    </w:p>
    <w:p w:rsidR="00264D50" w:rsidRPr="007B1DCC" w:rsidRDefault="00264D50" w:rsidP="00264D50">
      <w:pPr>
        <w:widowControl/>
        <w:tabs>
          <w:tab w:val="left" w:pos="720"/>
        </w:tabs>
        <w:spacing w:line="360" w:lineRule="auto"/>
        <w:ind w:firstLine="643"/>
        <w:jc w:val="left"/>
        <w:rPr>
          <w:rFonts w:cs="Times New Roman"/>
          <w:b/>
          <w:color w:val="333333"/>
          <w:kern w:val="0"/>
          <w:szCs w:val="14"/>
        </w:rPr>
      </w:pPr>
      <w:r w:rsidRPr="007B1DCC">
        <w:rPr>
          <w:rFonts w:cs="Times New Roman"/>
          <w:b/>
          <w:color w:val="333333"/>
          <w:kern w:val="0"/>
          <w:szCs w:val="14"/>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6"/>
        <w:gridCol w:w="692"/>
        <w:gridCol w:w="199"/>
        <w:gridCol w:w="701"/>
        <w:gridCol w:w="190"/>
        <w:gridCol w:w="855"/>
        <w:gridCol w:w="36"/>
        <w:gridCol w:w="894"/>
        <w:gridCol w:w="628"/>
        <w:gridCol w:w="122"/>
        <w:gridCol w:w="750"/>
        <w:gridCol w:w="495"/>
        <w:gridCol w:w="735"/>
        <w:gridCol w:w="1402"/>
      </w:tblGrid>
      <w:tr w:rsidR="00264D50" w:rsidRPr="007B1DCC" w:rsidTr="006F3203">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项目名称</w:t>
            </w:r>
          </w:p>
        </w:tc>
        <w:tc>
          <w:tcPr>
            <w:tcW w:w="7007" w:type="dxa"/>
            <w:gridSpan w:val="1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rPr>
                <w:rFonts w:cs="Times New Roman"/>
                <w:sz w:val="28"/>
                <w:szCs w:val="28"/>
              </w:rPr>
            </w:pPr>
          </w:p>
        </w:tc>
      </w:tr>
      <w:tr w:rsidR="00264D50" w:rsidRPr="007B1DCC" w:rsidTr="006F3203">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所属专项</w:t>
            </w:r>
          </w:p>
        </w:tc>
        <w:tc>
          <w:tcPr>
            <w:tcW w:w="7007" w:type="dxa"/>
            <w:gridSpan w:val="1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rPr>
                <w:rFonts w:cs="Times New Roman"/>
                <w:sz w:val="28"/>
                <w:szCs w:val="28"/>
              </w:rPr>
            </w:pPr>
          </w:p>
        </w:tc>
      </w:tr>
      <w:tr w:rsidR="00264D50" w:rsidRPr="007B1DCC" w:rsidTr="006F3203">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指南方向</w:t>
            </w:r>
          </w:p>
        </w:tc>
        <w:tc>
          <w:tcPr>
            <w:tcW w:w="7007" w:type="dxa"/>
            <w:gridSpan w:val="1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rPr>
                <w:rFonts w:cs="Times New Roman"/>
                <w:sz w:val="28"/>
                <w:szCs w:val="28"/>
              </w:rPr>
            </w:pPr>
          </w:p>
        </w:tc>
      </w:tr>
      <w:tr w:rsidR="00264D50" w:rsidRPr="007B1DCC" w:rsidTr="006F3203">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项目类型</w:t>
            </w:r>
          </w:p>
        </w:tc>
        <w:tc>
          <w:tcPr>
            <w:tcW w:w="7007" w:type="dxa"/>
            <w:gridSpan w:val="1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rPr>
                <w:rFonts w:cs="Times New Roman"/>
                <w:sz w:val="28"/>
                <w:szCs w:val="28"/>
              </w:rPr>
            </w:pPr>
          </w:p>
        </w:tc>
      </w:tr>
      <w:tr w:rsidR="00264D50" w:rsidRPr="007B1DCC" w:rsidTr="006F3203">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经费需求</w:t>
            </w:r>
          </w:p>
        </w:tc>
        <w:tc>
          <w:tcPr>
            <w:tcW w:w="7007" w:type="dxa"/>
            <w:gridSpan w:val="1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rPr>
                <w:rFonts w:cs="Times New Roman"/>
                <w:sz w:val="28"/>
                <w:szCs w:val="28"/>
              </w:rPr>
            </w:pPr>
            <w:r w:rsidRPr="007B1DCC">
              <w:rPr>
                <w:rFonts w:cs="Times New Roman"/>
                <w:sz w:val="28"/>
                <w:szCs w:val="28"/>
              </w:rPr>
              <w:t>总需求　　万元，其中国拨经费需求</w:t>
            </w:r>
            <w:r w:rsidRPr="007B1DCC">
              <w:rPr>
                <w:rFonts w:cs="Times New Roman"/>
                <w:sz w:val="28"/>
                <w:szCs w:val="28"/>
              </w:rPr>
              <w:t xml:space="preserve">     </w:t>
            </w:r>
            <w:r w:rsidRPr="007B1DCC">
              <w:rPr>
                <w:rFonts w:cs="Times New Roman"/>
                <w:sz w:val="28"/>
                <w:szCs w:val="28"/>
              </w:rPr>
              <w:t>万元</w:t>
            </w:r>
            <w:r w:rsidRPr="007B1DCC">
              <w:rPr>
                <w:rFonts w:cs="Times New Roman"/>
                <w:sz w:val="28"/>
                <w:szCs w:val="28"/>
              </w:rPr>
              <w:t xml:space="preserve"> </w:t>
            </w:r>
          </w:p>
        </w:tc>
      </w:tr>
      <w:tr w:rsidR="00264D50" w:rsidRPr="007B1DCC" w:rsidTr="006F3203">
        <w:trPr>
          <w:cantSplit/>
          <w:trHeight w:val="454"/>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项目负责人</w:t>
            </w:r>
          </w:p>
        </w:tc>
        <w:tc>
          <w:tcPr>
            <w:tcW w:w="1592"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姓</w:t>
            </w:r>
            <w:r w:rsidRPr="007B1DCC">
              <w:rPr>
                <w:rFonts w:cs="Times New Roman"/>
                <w:sz w:val="28"/>
                <w:szCs w:val="28"/>
              </w:rPr>
              <w:t xml:space="preserve"> </w:t>
            </w:r>
            <w:r w:rsidRPr="007B1DCC">
              <w:rPr>
                <w:rFonts w:cs="Times New Roman"/>
                <w:sz w:val="28"/>
                <w:szCs w:val="28"/>
              </w:rPr>
              <w:t>名</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930"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性别</w:t>
            </w: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w:t>
            </w:r>
            <w:r w:rsidRPr="007B1DCC">
              <w:rPr>
                <w:rFonts w:cs="Times New Roman"/>
                <w:sz w:val="28"/>
                <w:szCs w:val="28"/>
              </w:rPr>
              <w:t>男</w:t>
            </w:r>
            <w:r w:rsidRPr="007B1DCC">
              <w:rPr>
                <w:rFonts w:cs="Times New Roman"/>
                <w:sz w:val="28"/>
                <w:szCs w:val="28"/>
              </w:rPr>
              <w:t>□</w:t>
            </w:r>
            <w:r w:rsidRPr="007B1DCC">
              <w:rPr>
                <w:rFonts w:cs="Times New Roman"/>
                <w:sz w:val="28"/>
                <w:szCs w:val="28"/>
              </w:rPr>
              <w:t>女</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出生日期</w:t>
            </w:r>
          </w:p>
        </w:tc>
        <w:tc>
          <w:tcPr>
            <w:tcW w:w="1402" w:type="dxa"/>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4"/>
              </w:rPr>
            </w:pPr>
            <w:r w:rsidRPr="007B1DCC">
              <w:rPr>
                <w:rFonts w:cs="Times New Roman"/>
                <w:sz w:val="24"/>
              </w:rPr>
              <w:t>年</w:t>
            </w:r>
            <w:r w:rsidRPr="007B1DCC">
              <w:rPr>
                <w:rFonts w:cs="Times New Roman"/>
                <w:sz w:val="24"/>
              </w:rPr>
              <w:t xml:space="preserve"> </w:t>
            </w:r>
            <w:r w:rsidRPr="007B1DCC">
              <w:rPr>
                <w:rFonts w:cs="Times New Roman"/>
                <w:sz w:val="24"/>
              </w:rPr>
              <w:t>月</w:t>
            </w:r>
            <w:r w:rsidRPr="007B1DCC">
              <w:rPr>
                <w:rFonts w:cs="Times New Roman"/>
                <w:sz w:val="24"/>
              </w:rPr>
              <w:t xml:space="preserve"> </w:t>
            </w:r>
            <w:r w:rsidRPr="007B1DCC">
              <w:rPr>
                <w:rFonts w:cs="Times New Roman"/>
                <w:sz w:val="24"/>
              </w:rPr>
              <w:t>日</w:t>
            </w: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证件号码</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所在单位</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职</w:t>
            </w:r>
            <w:r w:rsidRPr="007B1DCC">
              <w:rPr>
                <w:rFonts w:cs="Times New Roman"/>
                <w:sz w:val="28"/>
                <w:szCs w:val="28"/>
              </w:rPr>
              <w:t xml:space="preserve"> </w:t>
            </w:r>
            <w:r w:rsidRPr="007B1DCC">
              <w:rPr>
                <w:rFonts w:cs="Times New Roman"/>
                <w:sz w:val="28"/>
                <w:szCs w:val="28"/>
              </w:rPr>
              <w:t>称</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学位</w:t>
            </w:r>
          </w:p>
        </w:tc>
        <w:tc>
          <w:tcPr>
            <w:tcW w:w="894" w:type="dxa"/>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职务</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782" w:type="dxa"/>
            <w:gridSpan w:val="4"/>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移动电话</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电子邮件</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任务（课题）负责人</w:t>
            </w:r>
          </w:p>
        </w:tc>
        <w:tc>
          <w:tcPr>
            <w:tcW w:w="1592"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姓名</w:t>
            </w:r>
          </w:p>
        </w:tc>
        <w:tc>
          <w:tcPr>
            <w:tcW w:w="1975" w:type="dxa"/>
            <w:gridSpan w:val="4"/>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单位</w:t>
            </w:r>
          </w:p>
        </w:tc>
        <w:tc>
          <w:tcPr>
            <w:tcW w:w="750"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职称</w:t>
            </w:r>
          </w:p>
        </w:tc>
        <w:tc>
          <w:tcPr>
            <w:tcW w:w="750" w:type="dxa"/>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学位</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证件号码</w:t>
            </w: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联系人</w:t>
            </w:r>
          </w:p>
        </w:tc>
        <w:tc>
          <w:tcPr>
            <w:tcW w:w="1592"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姓</w:t>
            </w:r>
            <w:r w:rsidRPr="007B1DCC">
              <w:rPr>
                <w:rFonts w:cs="Times New Roman"/>
                <w:sz w:val="28"/>
                <w:szCs w:val="28"/>
              </w:rPr>
              <w:t xml:space="preserve"> </w:t>
            </w:r>
            <w:r w:rsidRPr="007B1DCC">
              <w:rPr>
                <w:rFonts w:cs="Times New Roman"/>
                <w:sz w:val="28"/>
                <w:szCs w:val="28"/>
              </w:rPr>
              <w:t>名</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电子邮箱</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widowControl/>
              <w:spacing w:line="240" w:lineRule="auto"/>
              <w:ind w:firstLineChars="0" w:firstLine="0"/>
              <w:jc w:val="left"/>
              <w:rPr>
                <w:rFonts w:cs="Times New Roman"/>
                <w:sz w:val="28"/>
                <w:szCs w:val="28"/>
              </w:rPr>
            </w:pPr>
          </w:p>
        </w:tc>
        <w:tc>
          <w:tcPr>
            <w:tcW w:w="1592"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固定电话</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移动电话</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2308" w:type="dxa"/>
            <w:gridSpan w:val="4"/>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任务（课题）数</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单位数</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jc w:val="center"/>
              <w:rPr>
                <w:rFonts w:cs="Times New Roman"/>
                <w:sz w:val="28"/>
                <w:szCs w:val="28"/>
              </w:rPr>
            </w:pPr>
          </w:p>
        </w:tc>
      </w:tr>
      <w:tr w:rsidR="00264D50" w:rsidRPr="007B1DCC" w:rsidTr="006F3203">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申报单位</w:t>
            </w:r>
          </w:p>
        </w:tc>
        <w:tc>
          <w:tcPr>
            <w:tcW w:w="3503" w:type="dxa"/>
            <w:gridSpan w:val="7"/>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rPr>
                <w:rFonts w:cs="Times New Roman"/>
                <w:sz w:val="28"/>
                <w:szCs w:val="28"/>
              </w:rPr>
            </w:pPr>
          </w:p>
        </w:tc>
        <w:tc>
          <w:tcPr>
            <w:tcW w:w="1367" w:type="dxa"/>
            <w:gridSpan w:val="3"/>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rPr>
                <w:rFonts w:cs="Times New Roman"/>
                <w:sz w:val="28"/>
                <w:szCs w:val="28"/>
              </w:rPr>
            </w:pPr>
            <w:r w:rsidRPr="007B1DCC">
              <w:rPr>
                <w:rFonts w:cs="Times New Roman"/>
                <w:sz w:val="28"/>
                <w:szCs w:val="28"/>
              </w:rPr>
              <w:t>推荐单位</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264D50" w:rsidRPr="007B1DCC" w:rsidRDefault="00264D50" w:rsidP="006F3203">
            <w:pPr>
              <w:spacing w:line="240" w:lineRule="auto"/>
              <w:ind w:firstLineChars="0" w:firstLine="0"/>
              <w:rPr>
                <w:rFonts w:cs="Times New Roman"/>
                <w:sz w:val="28"/>
                <w:szCs w:val="28"/>
              </w:rPr>
            </w:pPr>
          </w:p>
        </w:tc>
      </w:tr>
      <w:tr w:rsidR="00264D50" w:rsidRPr="007B1DCC" w:rsidTr="006F3203">
        <w:trPr>
          <w:cantSplit/>
          <w:trHeight w:val="1932"/>
          <w:jc w:val="center"/>
        </w:trPr>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申报单位意见</w:t>
            </w:r>
          </w:p>
        </w:tc>
        <w:tc>
          <w:tcPr>
            <w:tcW w:w="7007" w:type="dxa"/>
            <w:gridSpan w:val="12"/>
            <w:tcBorders>
              <w:top w:val="single" w:sz="4" w:space="0" w:color="auto"/>
              <w:left w:val="single" w:sz="4" w:space="0" w:color="auto"/>
              <w:bottom w:val="single" w:sz="4" w:space="0" w:color="auto"/>
              <w:right w:val="single" w:sz="4" w:space="0" w:color="auto"/>
            </w:tcBorders>
            <w:vAlign w:val="bottom"/>
          </w:tcPr>
          <w:p w:rsidR="00264D50" w:rsidRPr="007B1DCC" w:rsidRDefault="00264D50" w:rsidP="006F3203">
            <w:pPr>
              <w:spacing w:line="240" w:lineRule="auto"/>
              <w:ind w:firstLineChars="0" w:firstLine="0"/>
              <w:jc w:val="center"/>
              <w:rPr>
                <w:rFonts w:cs="Times New Roman"/>
                <w:sz w:val="28"/>
                <w:szCs w:val="28"/>
              </w:rPr>
            </w:pPr>
          </w:p>
          <w:p w:rsidR="00264D50" w:rsidRPr="007B1DCC" w:rsidRDefault="00264D50" w:rsidP="006F3203">
            <w:pPr>
              <w:spacing w:line="240" w:lineRule="auto"/>
              <w:ind w:firstLineChars="0" w:firstLine="0"/>
              <w:jc w:val="left"/>
              <w:rPr>
                <w:rFonts w:cs="Times New Roman"/>
                <w:sz w:val="28"/>
                <w:szCs w:val="28"/>
              </w:rPr>
            </w:pPr>
            <w:r w:rsidRPr="007B1DCC">
              <w:rPr>
                <w:rFonts w:cs="Times New Roman"/>
                <w:sz w:val="28"/>
                <w:szCs w:val="28"/>
              </w:rPr>
              <w:t>以上信息已核实无误。</w:t>
            </w:r>
          </w:p>
          <w:p w:rsidR="00264D50" w:rsidRPr="007B1DCC" w:rsidRDefault="00264D50" w:rsidP="006F3203">
            <w:pPr>
              <w:spacing w:line="240" w:lineRule="auto"/>
              <w:ind w:firstLineChars="0" w:firstLine="0"/>
              <w:jc w:val="left"/>
              <w:rPr>
                <w:rFonts w:cs="Times New Roman"/>
                <w:sz w:val="28"/>
                <w:szCs w:val="28"/>
              </w:rPr>
            </w:pPr>
          </w:p>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 xml:space="preserve">         </w:t>
            </w:r>
            <w:r w:rsidRPr="007B1DCC">
              <w:rPr>
                <w:rFonts w:cs="Times New Roman"/>
                <w:sz w:val="28"/>
                <w:szCs w:val="28"/>
              </w:rPr>
              <w:t>（单位签章）</w:t>
            </w:r>
          </w:p>
          <w:p w:rsidR="00264D50" w:rsidRPr="007B1DCC" w:rsidRDefault="00264D50" w:rsidP="006F3203">
            <w:pPr>
              <w:spacing w:line="240" w:lineRule="auto"/>
              <w:ind w:firstLineChars="0" w:firstLine="0"/>
              <w:jc w:val="center"/>
              <w:rPr>
                <w:rFonts w:cs="Times New Roman"/>
                <w:sz w:val="28"/>
                <w:szCs w:val="28"/>
              </w:rPr>
            </w:pPr>
            <w:r w:rsidRPr="007B1DCC">
              <w:rPr>
                <w:rFonts w:cs="Times New Roman"/>
                <w:sz w:val="28"/>
                <w:szCs w:val="28"/>
              </w:rPr>
              <w:t xml:space="preserve">         </w:t>
            </w:r>
            <w:r w:rsidRPr="007B1DCC">
              <w:rPr>
                <w:rFonts w:cs="Times New Roman"/>
                <w:sz w:val="28"/>
                <w:szCs w:val="28"/>
              </w:rPr>
              <w:t>年</w:t>
            </w:r>
            <w:r w:rsidRPr="007B1DCC">
              <w:rPr>
                <w:rFonts w:cs="Times New Roman"/>
                <w:sz w:val="28"/>
                <w:szCs w:val="28"/>
              </w:rPr>
              <w:t xml:space="preserve">    </w:t>
            </w:r>
            <w:r w:rsidRPr="007B1DCC">
              <w:rPr>
                <w:rFonts w:cs="Times New Roman"/>
                <w:sz w:val="28"/>
                <w:szCs w:val="28"/>
              </w:rPr>
              <w:t>月</w:t>
            </w:r>
            <w:r w:rsidRPr="007B1DCC">
              <w:rPr>
                <w:rFonts w:cs="Times New Roman"/>
                <w:sz w:val="28"/>
                <w:szCs w:val="28"/>
              </w:rPr>
              <w:t xml:space="preserve">    </w:t>
            </w:r>
            <w:r w:rsidRPr="007B1DCC">
              <w:rPr>
                <w:rFonts w:cs="Times New Roman"/>
                <w:sz w:val="28"/>
                <w:szCs w:val="28"/>
              </w:rPr>
              <w:t>日</w:t>
            </w:r>
          </w:p>
        </w:tc>
      </w:tr>
    </w:tbl>
    <w:p w:rsidR="00264D50" w:rsidRPr="007B1DCC" w:rsidRDefault="00264D50" w:rsidP="00264D50">
      <w:pPr>
        <w:widowControl/>
        <w:tabs>
          <w:tab w:val="left" w:pos="720"/>
        </w:tabs>
        <w:spacing w:line="360" w:lineRule="auto"/>
        <w:ind w:firstLine="482"/>
        <w:jc w:val="left"/>
        <w:rPr>
          <w:rFonts w:cs="Times New Roman"/>
          <w:color w:val="333333"/>
          <w:kern w:val="0"/>
          <w:sz w:val="28"/>
          <w:szCs w:val="24"/>
        </w:rPr>
      </w:pPr>
      <w:r w:rsidRPr="007B1DCC">
        <w:rPr>
          <w:rFonts w:cs="Times New Roman"/>
          <w:b/>
          <w:color w:val="333333"/>
          <w:kern w:val="0"/>
          <w:sz w:val="24"/>
          <w:szCs w:val="24"/>
        </w:rPr>
        <w:br w:type="page"/>
      </w:r>
      <w:r w:rsidRPr="007B1DCC">
        <w:rPr>
          <w:rFonts w:cs="Times New Roman"/>
          <w:b/>
          <w:color w:val="333333"/>
          <w:kern w:val="0"/>
          <w:szCs w:val="14"/>
        </w:rPr>
        <w:lastRenderedPageBreak/>
        <w:t>二、</w:t>
      </w:r>
      <w:r w:rsidRPr="007B1DCC">
        <w:rPr>
          <w:rFonts w:cs="Times New Roman"/>
          <w:b/>
          <w:color w:val="333333"/>
          <w:kern w:val="0"/>
          <w:szCs w:val="14"/>
        </w:rPr>
        <w:t xml:space="preserve"> </w:t>
      </w:r>
      <w:r w:rsidRPr="007B1DCC">
        <w:rPr>
          <w:rFonts w:cs="Times New Roman"/>
          <w:b/>
          <w:color w:val="333333"/>
          <w:kern w:val="0"/>
          <w:szCs w:val="14"/>
        </w:rPr>
        <w:t>拟解决的关键科学问题、关键技术和研究目标（</w:t>
      </w:r>
      <w:r w:rsidRPr="007B1DCC">
        <w:rPr>
          <w:rFonts w:cs="Times New Roman"/>
          <w:b/>
          <w:color w:val="333333"/>
          <w:kern w:val="0"/>
          <w:szCs w:val="14"/>
        </w:rPr>
        <w:t>500</w:t>
      </w:r>
      <w:r w:rsidRPr="007B1DCC">
        <w:rPr>
          <w:rFonts w:cs="Times New Roman"/>
          <w:b/>
          <w:color w:val="333333"/>
          <w:kern w:val="0"/>
          <w:szCs w:val="14"/>
        </w:rPr>
        <w:t>字）</w:t>
      </w:r>
    </w:p>
    <w:p w:rsidR="00264D50" w:rsidRPr="007B1DCC" w:rsidRDefault="00264D50" w:rsidP="00264D50">
      <w:pPr>
        <w:widowControl/>
        <w:tabs>
          <w:tab w:val="left" w:pos="720"/>
        </w:tabs>
        <w:spacing w:line="360" w:lineRule="auto"/>
        <w:ind w:firstLine="600"/>
        <w:jc w:val="left"/>
        <w:rPr>
          <w:rFonts w:eastAsia="宋体" w:cs="Times New Roman"/>
          <w:color w:val="333333"/>
          <w:kern w:val="0"/>
          <w:sz w:val="30"/>
          <w:szCs w:val="24"/>
        </w:rPr>
      </w:pPr>
      <w:r w:rsidRPr="007B1DCC">
        <w:rPr>
          <w:rFonts w:cs="Times New Roman"/>
          <w:color w:val="333333"/>
          <w:kern w:val="0"/>
          <w:sz w:val="30"/>
          <w:szCs w:val="24"/>
        </w:rPr>
        <w:t>围绕指南方向提出的研究内容和考核指标，</w:t>
      </w:r>
      <w:proofErr w:type="gramStart"/>
      <w:r w:rsidRPr="007B1DCC">
        <w:rPr>
          <w:rFonts w:cs="Times New Roman"/>
          <w:color w:val="333333"/>
          <w:kern w:val="0"/>
          <w:sz w:val="30"/>
          <w:szCs w:val="24"/>
        </w:rPr>
        <w:t>凝练拟</w:t>
      </w:r>
      <w:proofErr w:type="gramEnd"/>
      <w:r w:rsidRPr="007B1DCC">
        <w:rPr>
          <w:rFonts w:cs="Times New Roman"/>
          <w:color w:val="333333"/>
          <w:kern w:val="0"/>
          <w:sz w:val="30"/>
          <w:szCs w:val="24"/>
        </w:rPr>
        <w:t>解决的重大科学问题或关键技术，提出预期目标，科学目标和技术指标应细化、明确、可考核。</w:t>
      </w:r>
    </w:p>
    <w:p w:rsidR="00264D50" w:rsidRPr="007B1DCC" w:rsidRDefault="00264D50" w:rsidP="00264D50">
      <w:pPr>
        <w:widowControl/>
        <w:tabs>
          <w:tab w:val="left" w:pos="720"/>
        </w:tabs>
        <w:spacing w:line="360" w:lineRule="auto"/>
        <w:ind w:firstLine="643"/>
        <w:jc w:val="left"/>
        <w:rPr>
          <w:rFonts w:cs="Times New Roman"/>
          <w:b/>
          <w:color w:val="333333"/>
          <w:kern w:val="0"/>
          <w:szCs w:val="14"/>
        </w:rPr>
      </w:pPr>
      <w:r w:rsidRPr="007B1DCC">
        <w:rPr>
          <w:rFonts w:cs="Times New Roman"/>
          <w:b/>
          <w:color w:val="333333"/>
          <w:kern w:val="0"/>
          <w:szCs w:val="14"/>
        </w:rPr>
        <w:t>三、主要研究内容（</w:t>
      </w:r>
      <w:r w:rsidRPr="007B1DCC">
        <w:rPr>
          <w:rFonts w:cs="Times New Roman"/>
          <w:b/>
          <w:color w:val="333333"/>
          <w:kern w:val="0"/>
          <w:szCs w:val="14"/>
        </w:rPr>
        <w:t>1000</w:t>
      </w:r>
      <w:r w:rsidRPr="007B1DCC">
        <w:rPr>
          <w:rFonts w:cs="Times New Roman"/>
          <w:b/>
          <w:color w:val="333333"/>
          <w:kern w:val="0"/>
          <w:szCs w:val="14"/>
        </w:rPr>
        <w:t>字）</w:t>
      </w:r>
    </w:p>
    <w:p w:rsidR="00264D50" w:rsidRPr="007B1DCC" w:rsidRDefault="00264D50" w:rsidP="00264D50">
      <w:pPr>
        <w:widowControl/>
        <w:tabs>
          <w:tab w:val="left" w:pos="720"/>
        </w:tabs>
        <w:spacing w:line="360" w:lineRule="auto"/>
        <w:ind w:firstLine="600"/>
        <w:jc w:val="left"/>
        <w:rPr>
          <w:rFonts w:cs="Times New Roman"/>
          <w:color w:val="333333"/>
          <w:kern w:val="0"/>
          <w:sz w:val="30"/>
          <w:szCs w:val="24"/>
        </w:rPr>
      </w:pPr>
      <w:r w:rsidRPr="007B1DCC">
        <w:rPr>
          <w:rFonts w:cs="Times New Roman"/>
          <w:color w:val="333333"/>
          <w:kern w:val="0"/>
          <w:sz w:val="30"/>
          <w:szCs w:val="24"/>
        </w:rPr>
        <w:t>围绕科学问题的内涵和关键技术的难点，阐述项目研究重点、研究思路、研究方案和任务（课题）设置方案。</w:t>
      </w:r>
    </w:p>
    <w:p w:rsidR="00264D50" w:rsidRPr="007B1DCC" w:rsidRDefault="00264D50" w:rsidP="00264D50">
      <w:pPr>
        <w:widowControl/>
        <w:tabs>
          <w:tab w:val="left" w:pos="720"/>
        </w:tabs>
        <w:spacing w:line="360" w:lineRule="auto"/>
        <w:ind w:firstLine="643"/>
        <w:jc w:val="left"/>
        <w:rPr>
          <w:rFonts w:cs="Times New Roman"/>
          <w:b/>
          <w:color w:val="333333"/>
          <w:kern w:val="0"/>
          <w:szCs w:val="14"/>
        </w:rPr>
      </w:pPr>
      <w:r w:rsidRPr="007B1DCC">
        <w:rPr>
          <w:rFonts w:cs="Times New Roman"/>
          <w:b/>
          <w:color w:val="333333"/>
          <w:kern w:val="0"/>
          <w:szCs w:val="14"/>
        </w:rPr>
        <w:t>四、创新点（</w:t>
      </w:r>
      <w:r w:rsidRPr="007B1DCC">
        <w:rPr>
          <w:rFonts w:cs="Times New Roman"/>
          <w:b/>
          <w:color w:val="333333"/>
          <w:kern w:val="0"/>
          <w:szCs w:val="14"/>
        </w:rPr>
        <w:t>500</w:t>
      </w:r>
      <w:r w:rsidRPr="007B1DCC">
        <w:rPr>
          <w:rFonts w:cs="Times New Roman"/>
          <w:b/>
          <w:color w:val="333333"/>
          <w:kern w:val="0"/>
          <w:szCs w:val="14"/>
        </w:rPr>
        <w:t>字）</w:t>
      </w:r>
    </w:p>
    <w:p w:rsidR="00264D50" w:rsidRPr="007B1DCC" w:rsidRDefault="00264D50" w:rsidP="00264D50">
      <w:pPr>
        <w:widowControl/>
        <w:tabs>
          <w:tab w:val="left" w:pos="720"/>
        </w:tabs>
        <w:spacing w:line="360" w:lineRule="auto"/>
        <w:ind w:firstLine="643"/>
        <w:jc w:val="left"/>
        <w:rPr>
          <w:rFonts w:cs="Times New Roman"/>
          <w:b/>
          <w:color w:val="333333"/>
          <w:kern w:val="0"/>
          <w:szCs w:val="14"/>
        </w:rPr>
      </w:pPr>
      <w:r w:rsidRPr="007B1DCC">
        <w:rPr>
          <w:rFonts w:cs="Times New Roman"/>
          <w:b/>
          <w:color w:val="333333"/>
          <w:kern w:val="0"/>
          <w:szCs w:val="14"/>
        </w:rPr>
        <w:t>五、研究工作基础（</w:t>
      </w:r>
      <w:r w:rsidRPr="007B1DCC">
        <w:rPr>
          <w:rFonts w:cs="Times New Roman"/>
          <w:b/>
          <w:color w:val="333333"/>
          <w:kern w:val="0"/>
          <w:szCs w:val="14"/>
        </w:rPr>
        <w:t>500</w:t>
      </w:r>
      <w:r w:rsidRPr="007B1DCC">
        <w:rPr>
          <w:rFonts w:cs="Times New Roman"/>
          <w:b/>
          <w:color w:val="333333"/>
          <w:kern w:val="0"/>
          <w:szCs w:val="14"/>
        </w:rPr>
        <w:t>字）</w:t>
      </w:r>
    </w:p>
    <w:p w:rsidR="00264D50" w:rsidRPr="007B1DCC" w:rsidRDefault="00264D50" w:rsidP="00264D50">
      <w:pPr>
        <w:widowControl/>
        <w:tabs>
          <w:tab w:val="left" w:pos="720"/>
        </w:tabs>
        <w:spacing w:line="360" w:lineRule="auto"/>
        <w:ind w:firstLine="643"/>
        <w:jc w:val="left"/>
        <w:rPr>
          <w:rFonts w:cs="Times New Roman"/>
          <w:b/>
          <w:color w:val="333333"/>
          <w:kern w:val="0"/>
          <w:szCs w:val="14"/>
        </w:rPr>
      </w:pPr>
      <w:r w:rsidRPr="007B1DCC">
        <w:rPr>
          <w:rFonts w:cs="Times New Roman"/>
          <w:b/>
          <w:color w:val="333333"/>
          <w:kern w:val="0"/>
          <w:szCs w:val="14"/>
        </w:rPr>
        <w:t>六、项目负责人研究背景（</w:t>
      </w:r>
      <w:r w:rsidRPr="007B1DCC">
        <w:rPr>
          <w:rFonts w:cs="Times New Roman"/>
          <w:b/>
          <w:color w:val="333333"/>
          <w:kern w:val="0"/>
          <w:szCs w:val="14"/>
        </w:rPr>
        <w:t>500</w:t>
      </w:r>
      <w:r w:rsidRPr="007B1DCC">
        <w:rPr>
          <w:rFonts w:cs="Times New Roman"/>
          <w:b/>
          <w:color w:val="333333"/>
          <w:kern w:val="0"/>
          <w:szCs w:val="14"/>
        </w:rPr>
        <w:t>字）</w:t>
      </w:r>
    </w:p>
    <w:p w:rsidR="00264D50" w:rsidRPr="007B1DCC" w:rsidRDefault="00264D50" w:rsidP="00264D50">
      <w:pPr>
        <w:widowControl/>
        <w:tabs>
          <w:tab w:val="left" w:pos="720"/>
        </w:tabs>
        <w:spacing w:line="360" w:lineRule="auto"/>
        <w:ind w:firstLine="600"/>
        <w:rPr>
          <w:rFonts w:cs="Times New Roman"/>
          <w:color w:val="333333"/>
          <w:kern w:val="0"/>
          <w:sz w:val="30"/>
          <w:szCs w:val="24"/>
        </w:rPr>
      </w:pPr>
      <w:r w:rsidRPr="007B1DCC">
        <w:rPr>
          <w:rFonts w:cs="Times New Roman"/>
          <w:color w:val="333333"/>
          <w:kern w:val="0"/>
          <w:sz w:val="30"/>
          <w:szCs w:val="24"/>
        </w:rPr>
        <w:t>包括工作简历、近五年主要研究成果。</w:t>
      </w:r>
    </w:p>
    <w:p w:rsidR="00264D50" w:rsidRPr="007B1DCC" w:rsidRDefault="00264D50" w:rsidP="00264D50">
      <w:pPr>
        <w:widowControl/>
        <w:numPr>
          <w:ilvl w:val="0"/>
          <w:numId w:val="1"/>
        </w:numPr>
        <w:tabs>
          <w:tab w:val="left" w:pos="720"/>
        </w:tabs>
        <w:spacing w:line="360" w:lineRule="auto"/>
        <w:ind w:firstLine="643"/>
        <w:rPr>
          <w:rFonts w:cs="Times New Roman"/>
          <w:b/>
          <w:color w:val="333333"/>
          <w:kern w:val="0"/>
          <w:szCs w:val="14"/>
        </w:rPr>
      </w:pPr>
      <w:r w:rsidRPr="007B1DCC">
        <w:rPr>
          <w:rFonts w:cs="Times New Roman"/>
          <w:b/>
          <w:color w:val="333333"/>
          <w:kern w:val="0"/>
          <w:szCs w:val="14"/>
        </w:rPr>
        <w:t>附件</w:t>
      </w:r>
    </w:p>
    <w:p w:rsidR="00264D50" w:rsidRPr="007B1DCC" w:rsidRDefault="00264D50" w:rsidP="00264D50">
      <w:pPr>
        <w:widowControl/>
        <w:numPr>
          <w:ilvl w:val="0"/>
          <w:numId w:val="2"/>
        </w:numPr>
        <w:tabs>
          <w:tab w:val="left" w:pos="720"/>
        </w:tabs>
        <w:spacing w:line="360" w:lineRule="auto"/>
        <w:ind w:firstLine="600"/>
        <w:rPr>
          <w:rFonts w:cs="Times New Roman"/>
          <w:bCs/>
          <w:color w:val="333333"/>
          <w:kern w:val="0"/>
          <w:sz w:val="30"/>
          <w:szCs w:val="14"/>
        </w:rPr>
      </w:pPr>
      <w:r w:rsidRPr="007B1DCC">
        <w:rPr>
          <w:rFonts w:cs="Times New Roman"/>
          <w:color w:val="333333"/>
          <w:kern w:val="0"/>
          <w:sz w:val="30"/>
          <w:szCs w:val="24"/>
        </w:rPr>
        <w:t>共性附件：申报</w:t>
      </w:r>
      <w:r w:rsidRPr="007B1DCC">
        <w:rPr>
          <w:rFonts w:cs="Times New Roman"/>
          <w:bCs/>
          <w:color w:val="333333"/>
          <w:kern w:val="0"/>
          <w:sz w:val="30"/>
          <w:szCs w:val="14"/>
        </w:rPr>
        <w:t>单位与所有参与单位的联合申报协议（所有单位盖章）</w:t>
      </w:r>
    </w:p>
    <w:p w:rsidR="00264D50" w:rsidRPr="007B1DCC" w:rsidRDefault="00264D50" w:rsidP="00264D50">
      <w:pPr>
        <w:widowControl/>
        <w:numPr>
          <w:ilvl w:val="0"/>
          <w:numId w:val="2"/>
        </w:numPr>
        <w:tabs>
          <w:tab w:val="left" w:pos="720"/>
        </w:tabs>
        <w:spacing w:line="360" w:lineRule="auto"/>
        <w:ind w:firstLine="600"/>
        <w:rPr>
          <w:rFonts w:eastAsia="楷体" w:cs="Times New Roman"/>
          <w:b/>
          <w:color w:val="2A2A2A"/>
          <w:sz w:val="24"/>
          <w:szCs w:val="24"/>
        </w:rPr>
      </w:pPr>
      <w:r w:rsidRPr="007B1DCC">
        <w:rPr>
          <w:rFonts w:cs="Times New Roman"/>
          <w:bCs/>
          <w:color w:val="333333"/>
          <w:kern w:val="0"/>
          <w:sz w:val="30"/>
          <w:szCs w:val="14"/>
        </w:rPr>
        <w:t>各专项单独要求的附件。</w:t>
      </w:r>
    </w:p>
    <w:p w:rsidR="00EA59A1" w:rsidRDefault="00EA59A1">
      <w:pPr>
        <w:widowControl/>
        <w:adjustRightInd/>
        <w:snapToGrid/>
        <w:spacing w:line="240" w:lineRule="auto"/>
        <w:ind w:firstLineChars="0" w:firstLine="0"/>
        <w:jc w:val="left"/>
        <w:rPr>
          <w:rFonts w:eastAsia="楷体" w:cs="Times New Roman"/>
          <w:b/>
          <w:color w:val="2A2A2A"/>
          <w:sz w:val="24"/>
          <w:szCs w:val="24"/>
        </w:rPr>
      </w:pPr>
      <w:r>
        <w:rPr>
          <w:rFonts w:eastAsia="楷体" w:cs="Times New Roman"/>
          <w:b/>
          <w:color w:val="2A2A2A"/>
          <w:sz w:val="24"/>
          <w:szCs w:val="24"/>
        </w:rPr>
        <w:br w:type="page"/>
      </w:r>
    </w:p>
    <w:p w:rsidR="00264D50" w:rsidRPr="007B1DCC" w:rsidRDefault="00264D50" w:rsidP="001B595D">
      <w:pPr>
        <w:widowControl/>
        <w:ind w:firstLineChars="0" w:firstLine="0"/>
        <w:jc w:val="left"/>
        <w:rPr>
          <w:rFonts w:eastAsia="楷体" w:cs="Times New Roman"/>
          <w:b/>
          <w:color w:val="2A2A2A"/>
          <w:sz w:val="24"/>
          <w:szCs w:val="24"/>
        </w:rPr>
      </w:pPr>
    </w:p>
    <w:sectPr w:rsidR="00264D50" w:rsidRPr="007B1DCC" w:rsidSect="00B44D0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E5" w:rsidRDefault="00A51EE5" w:rsidP="004C00F9">
      <w:pPr>
        <w:ind w:firstLine="640"/>
      </w:pPr>
      <w:r>
        <w:separator/>
      </w:r>
    </w:p>
  </w:endnote>
  <w:endnote w:type="continuationSeparator" w:id="0">
    <w:p w:rsidR="00A51EE5" w:rsidRDefault="00A51EE5" w:rsidP="004C00F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长城小标宋体">
    <w:altName w:val="宋体"/>
    <w:charset w:val="86"/>
    <w:family w:val="moder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E5" w:rsidRDefault="00A51EE5" w:rsidP="004C00F9">
      <w:pPr>
        <w:ind w:firstLine="640"/>
      </w:pPr>
      <w:r>
        <w:separator/>
      </w:r>
    </w:p>
  </w:footnote>
  <w:footnote w:type="continuationSeparator" w:id="0">
    <w:p w:rsidR="00A51EE5" w:rsidRDefault="00A51EE5" w:rsidP="004C00F9">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1063" w:hanging="420"/>
      </w:pPr>
    </w:lvl>
    <w:lvl w:ilvl="1">
      <w:start w:val="4"/>
      <w:numFmt w:val="decimal"/>
      <w:isLgl/>
      <w:lvlText w:val="%1.%2"/>
      <w:lvlJc w:val="left"/>
      <w:pPr>
        <w:ind w:left="1363" w:hanging="720"/>
      </w:pPr>
      <w:rPr>
        <w:rFonts w:hint="default"/>
      </w:rPr>
    </w:lvl>
    <w:lvl w:ilvl="2">
      <w:start w:val="1"/>
      <w:numFmt w:val="decimal"/>
      <w:isLgl/>
      <w:lvlText w:val="%1.%2.%3"/>
      <w:lvlJc w:val="left"/>
      <w:pPr>
        <w:ind w:left="1723" w:hanging="108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2083" w:hanging="1440"/>
      </w:pPr>
      <w:rPr>
        <w:rFonts w:hint="default"/>
      </w:rPr>
    </w:lvl>
    <w:lvl w:ilvl="5">
      <w:start w:val="1"/>
      <w:numFmt w:val="decimal"/>
      <w:isLgl/>
      <w:lvlText w:val="%1.%2.%3.%4.%5.%6"/>
      <w:lvlJc w:val="left"/>
      <w:pPr>
        <w:ind w:left="2443" w:hanging="1800"/>
      </w:pPr>
      <w:rPr>
        <w:rFonts w:hint="default"/>
      </w:rPr>
    </w:lvl>
    <w:lvl w:ilvl="6">
      <w:start w:val="1"/>
      <w:numFmt w:val="decimal"/>
      <w:isLgl/>
      <w:lvlText w:val="%1.%2.%3.%4.%5.%6.%7"/>
      <w:lvlJc w:val="left"/>
      <w:pPr>
        <w:ind w:left="2803" w:hanging="2160"/>
      </w:pPr>
      <w:rPr>
        <w:rFonts w:hint="default"/>
      </w:rPr>
    </w:lvl>
    <w:lvl w:ilvl="7">
      <w:start w:val="1"/>
      <w:numFmt w:val="decimal"/>
      <w:isLgl/>
      <w:lvlText w:val="%1.%2.%3.%4.%5.%6.%7.%8"/>
      <w:lvlJc w:val="left"/>
      <w:pPr>
        <w:ind w:left="3163" w:hanging="2520"/>
      </w:pPr>
      <w:rPr>
        <w:rFonts w:hint="default"/>
      </w:rPr>
    </w:lvl>
    <w:lvl w:ilvl="8">
      <w:start w:val="1"/>
      <w:numFmt w:val="decimal"/>
      <w:isLgl/>
      <w:lvlText w:val="%1.%2.%3.%4.%5.%6.%7.%8.%9"/>
      <w:lvlJc w:val="left"/>
      <w:pPr>
        <w:ind w:left="3523" w:hanging="2880"/>
      </w:pPr>
      <w:rPr>
        <w:rFonts w:hint="default"/>
      </w:rPr>
    </w:lvl>
  </w:abstractNum>
  <w:abstractNum w:abstractNumId="1">
    <w:nsid w:val="0000000B"/>
    <w:multiLevelType w:val="singleLevel"/>
    <w:tmpl w:val="0000000B"/>
    <w:lvl w:ilvl="0">
      <w:start w:val="7"/>
      <w:numFmt w:val="chineseCounting"/>
      <w:suff w:val="nothing"/>
      <w:lvlText w:val="%1、"/>
      <w:lvlJc w:val="left"/>
      <w:pPr>
        <w:ind w:left="0" w:firstLine="0"/>
      </w:pPr>
    </w:lvl>
  </w:abstractNum>
  <w:abstractNum w:abstractNumId="2">
    <w:nsid w:val="0000000C"/>
    <w:multiLevelType w:val="singleLevel"/>
    <w:tmpl w:val="0000000C"/>
    <w:lvl w:ilvl="0">
      <w:start w:val="1"/>
      <w:numFmt w:val="decimal"/>
      <w:suff w:val="nothing"/>
      <w:lvlText w:val="%1."/>
      <w:lvlJc w:val="left"/>
      <w:pPr>
        <w:ind w:left="0" w:firstLine="0"/>
      </w:pPr>
    </w:lvl>
  </w:abstractNum>
  <w:num w:numId="1">
    <w:abstractNumId w:val="1"/>
    <w:lvlOverride w:ilvl="0">
      <w:startOverride w:val="7"/>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A2"/>
    <w:rsid w:val="000607D6"/>
    <w:rsid w:val="00065109"/>
    <w:rsid w:val="00144C7A"/>
    <w:rsid w:val="001B595D"/>
    <w:rsid w:val="001E1671"/>
    <w:rsid w:val="002106A2"/>
    <w:rsid w:val="00264D50"/>
    <w:rsid w:val="00322E7B"/>
    <w:rsid w:val="00386797"/>
    <w:rsid w:val="00490180"/>
    <w:rsid w:val="004B39EB"/>
    <w:rsid w:val="004C00F9"/>
    <w:rsid w:val="006719E6"/>
    <w:rsid w:val="006B27AA"/>
    <w:rsid w:val="006E4A6D"/>
    <w:rsid w:val="00710C91"/>
    <w:rsid w:val="00717E94"/>
    <w:rsid w:val="00754F53"/>
    <w:rsid w:val="007A7D02"/>
    <w:rsid w:val="007B1DCC"/>
    <w:rsid w:val="007D7603"/>
    <w:rsid w:val="007E0DED"/>
    <w:rsid w:val="00862417"/>
    <w:rsid w:val="00920FD6"/>
    <w:rsid w:val="00940381"/>
    <w:rsid w:val="009546E2"/>
    <w:rsid w:val="00A51EE5"/>
    <w:rsid w:val="00A934FF"/>
    <w:rsid w:val="00B44D0D"/>
    <w:rsid w:val="00BD0154"/>
    <w:rsid w:val="00BD2B3C"/>
    <w:rsid w:val="00C000A6"/>
    <w:rsid w:val="00C211DE"/>
    <w:rsid w:val="00C6080B"/>
    <w:rsid w:val="00C7016F"/>
    <w:rsid w:val="00C71612"/>
    <w:rsid w:val="00CC11D6"/>
    <w:rsid w:val="00CC5989"/>
    <w:rsid w:val="00D037F6"/>
    <w:rsid w:val="00E0051E"/>
    <w:rsid w:val="00E035C3"/>
    <w:rsid w:val="00EA59A1"/>
    <w:rsid w:val="00EC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F9"/>
    <w:pPr>
      <w:widowControl w:val="0"/>
      <w:adjustRightInd w:val="0"/>
      <w:snapToGrid w:val="0"/>
      <w:spacing w:line="353" w:lineRule="auto"/>
      <w:ind w:firstLineChars="200" w:firstLine="200"/>
      <w:jc w:val="both"/>
    </w:pPr>
    <w:rPr>
      <w:rFonts w:ascii="Times New Roman" w:eastAsia="仿宋_GB2312" w:hAnsi="Times New Roman"/>
      <w:sz w:val="32"/>
    </w:rPr>
  </w:style>
  <w:style w:type="paragraph" w:styleId="1">
    <w:name w:val="heading 1"/>
    <w:basedOn w:val="a"/>
    <w:link w:val="1Char"/>
    <w:qFormat/>
    <w:rsid w:val="001E1671"/>
    <w:pPr>
      <w:spacing w:beforeLines="50" w:before="50" w:afterLines="50" w:after="50" w:line="500" w:lineRule="exact"/>
      <w:ind w:firstLineChars="0" w:firstLine="0"/>
      <w:jc w:val="center"/>
      <w:outlineLvl w:val="0"/>
    </w:pPr>
    <w:rPr>
      <w:rFonts w:eastAsia="黑体" w:cs="Times New Roman"/>
      <w:b/>
      <w:szCs w:val="32"/>
    </w:rPr>
  </w:style>
  <w:style w:type="paragraph" w:styleId="2">
    <w:name w:val="heading 2"/>
    <w:basedOn w:val="a"/>
    <w:link w:val="2Char"/>
    <w:qFormat/>
    <w:rsid w:val="00862417"/>
    <w:pPr>
      <w:ind w:firstLineChars="0" w:firstLine="0"/>
      <w:jc w:val="left"/>
      <w:outlineLvl w:val="1"/>
    </w:pPr>
    <w:rPr>
      <w:rFonts w:eastAsia="楷体_GB2312" w:cs="Times New Roman"/>
      <w:b/>
      <w:bCs/>
      <w:szCs w:val="32"/>
    </w:rPr>
  </w:style>
  <w:style w:type="paragraph" w:styleId="3">
    <w:name w:val="heading 3"/>
    <w:basedOn w:val="a"/>
    <w:link w:val="3Char"/>
    <w:qFormat/>
    <w:rsid w:val="00144C7A"/>
    <w:pPr>
      <w:ind w:firstLine="576"/>
      <w:outlineLvl w:val="2"/>
    </w:pPr>
    <w:rPr>
      <w:rFonts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C29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C29C0"/>
    <w:rPr>
      <w:sz w:val="18"/>
      <w:szCs w:val="18"/>
    </w:rPr>
  </w:style>
  <w:style w:type="paragraph" w:styleId="a4">
    <w:name w:val="footer"/>
    <w:basedOn w:val="a"/>
    <w:link w:val="Char0"/>
    <w:unhideWhenUsed/>
    <w:rsid w:val="00EC29C0"/>
    <w:pPr>
      <w:tabs>
        <w:tab w:val="center" w:pos="4153"/>
        <w:tab w:val="right" w:pos="8306"/>
      </w:tabs>
      <w:jc w:val="left"/>
    </w:pPr>
    <w:rPr>
      <w:sz w:val="18"/>
      <w:szCs w:val="18"/>
    </w:rPr>
  </w:style>
  <w:style w:type="character" w:customStyle="1" w:styleId="Char0">
    <w:name w:val="页脚 Char"/>
    <w:basedOn w:val="a0"/>
    <w:link w:val="a4"/>
    <w:uiPriority w:val="99"/>
    <w:rsid w:val="00EC29C0"/>
    <w:rPr>
      <w:sz w:val="18"/>
      <w:szCs w:val="18"/>
    </w:rPr>
  </w:style>
  <w:style w:type="paragraph" w:styleId="a5">
    <w:name w:val="Normal (Web)"/>
    <w:basedOn w:val="a"/>
    <w:unhideWhenUsed/>
    <w:rsid w:val="00EC29C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1E1671"/>
    <w:rPr>
      <w:rFonts w:ascii="Times New Roman" w:eastAsia="黑体" w:hAnsi="Times New Roman" w:cs="Times New Roman"/>
      <w:b/>
      <w:sz w:val="32"/>
      <w:szCs w:val="32"/>
    </w:rPr>
  </w:style>
  <w:style w:type="character" w:customStyle="1" w:styleId="2Char">
    <w:name w:val="标题 2 Char"/>
    <w:basedOn w:val="a0"/>
    <w:link w:val="2"/>
    <w:rsid w:val="00862417"/>
    <w:rPr>
      <w:rFonts w:ascii="Times New Roman" w:eastAsia="楷体_GB2312" w:hAnsi="Times New Roman" w:cs="Times New Roman"/>
      <w:b/>
      <w:bCs/>
      <w:sz w:val="32"/>
      <w:szCs w:val="32"/>
    </w:rPr>
  </w:style>
  <w:style w:type="character" w:customStyle="1" w:styleId="3Char">
    <w:name w:val="标题 3 Char"/>
    <w:basedOn w:val="a0"/>
    <w:link w:val="3"/>
    <w:rsid w:val="00144C7A"/>
    <w:rPr>
      <w:rFonts w:ascii="Times New Roman" w:eastAsia="仿宋_GB2312" w:hAnsi="Times New Roman" w:cs="Times New Roman"/>
      <w:b/>
      <w:bCs/>
      <w:sz w:val="32"/>
      <w:szCs w:val="32"/>
    </w:rPr>
  </w:style>
  <w:style w:type="numbering" w:customStyle="1" w:styleId="10">
    <w:name w:val="无列表1"/>
    <w:next w:val="a2"/>
    <w:uiPriority w:val="99"/>
    <w:semiHidden/>
    <w:unhideWhenUsed/>
    <w:rsid w:val="00144C7A"/>
  </w:style>
  <w:style w:type="numbering" w:customStyle="1" w:styleId="20">
    <w:name w:val="无列表2"/>
    <w:next w:val="a2"/>
    <w:uiPriority w:val="99"/>
    <w:semiHidden/>
    <w:unhideWhenUsed/>
    <w:rsid w:val="009546E2"/>
  </w:style>
  <w:style w:type="paragraph" w:customStyle="1" w:styleId="CharChar1">
    <w:name w:val=" Char Char1"/>
    <w:basedOn w:val="a"/>
    <w:rsid w:val="00710C91"/>
    <w:pPr>
      <w:numPr>
        <w:numId w:val="1"/>
      </w:numPr>
      <w:tabs>
        <w:tab w:val="left" w:pos="720"/>
      </w:tabs>
      <w:spacing w:line="360" w:lineRule="auto"/>
    </w:pPr>
    <w:rPr>
      <w:rFonts w:cs="Times New Roman"/>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F9"/>
    <w:pPr>
      <w:widowControl w:val="0"/>
      <w:adjustRightInd w:val="0"/>
      <w:snapToGrid w:val="0"/>
      <w:spacing w:line="353" w:lineRule="auto"/>
      <w:ind w:firstLineChars="200" w:firstLine="200"/>
      <w:jc w:val="both"/>
    </w:pPr>
    <w:rPr>
      <w:rFonts w:ascii="Times New Roman" w:eastAsia="仿宋_GB2312" w:hAnsi="Times New Roman"/>
      <w:sz w:val="32"/>
    </w:rPr>
  </w:style>
  <w:style w:type="paragraph" w:styleId="1">
    <w:name w:val="heading 1"/>
    <w:basedOn w:val="a"/>
    <w:link w:val="1Char"/>
    <w:qFormat/>
    <w:rsid w:val="001E1671"/>
    <w:pPr>
      <w:spacing w:beforeLines="50" w:before="50" w:afterLines="50" w:after="50" w:line="500" w:lineRule="exact"/>
      <w:ind w:firstLineChars="0" w:firstLine="0"/>
      <w:jc w:val="center"/>
      <w:outlineLvl w:val="0"/>
    </w:pPr>
    <w:rPr>
      <w:rFonts w:eastAsia="黑体" w:cs="Times New Roman"/>
      <w:b/>
      <w:szCs w:val="32"/>
    </w:rPr>
  </w:style>
  <w:style w:type="paragraph" w:styleId="2">
    <w:name w:val="heading 2"/>
    <w:basedOn w:val="a"/>
    <w:link w:val="2Char"/>
    <w:qFormat/>
    <w:rsid w:val="00862417"/>
    <w:pPr>
      <w:ind w:firstLineChars="0" w:firstLine="0"/>
      <w:jc w:val="left"/>
      <w:outlineLvl w:val="1"/>
    </w:pPr>
    <w:rPr>
      <w:rFonts w:eastAsia="楷体_GB2312" w:cs="Times New Roman"/>
      <w:b/>
      <w:bCs/>
      <w:szCs w:val="32"/>
    </w:rPr>
  </w:style>
  <w:style w:type="paragraph" w:styleId="3">
    <w:name w:val="heading 3"/>
    <w:basedOn w:val="a"/>
    <w:link w:val="3Char"/>
    <w:qFormat/>
    <w:rsid w:val="00144C7A"/>
    <w:pPr>
      <w:ind w:firstLine="576"/>
      <w:outlineLvl w:val="2"/>
    </w:pPr>
    <w:rPr>
      <w:rFonts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C29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C29C0"/>
    <w:rPr>
      <w:sz w:val="18"/>
      <w:szCs w:val="18"/>
    </w:rPr>
  </w:style>
  <w:style w:type="paragraph" w:styleId="a4">
    <w:name w:val="footer"/>
    <w:basedOn w:val="a"/>
    <w:link w:val="Char0"/>
    <w:unhideWhenUsed/>
    <w:rsid w:val="00EC29C0"/>
    <w:pPr>
      <w:tabs>
        <w:tab w:val="center" w:pos="4153"/>
        <w:tab w:val="right" w:pos="8306"/>
      </w:tabs>
      <w:jc w:val="left"/>
    </w:pPr>
    <w:rPr>
      <w:sz w:val="18"/>
      <w:szCs w:val="18"/>
    </w:rPr>
  </w:style>
  <w:style w:type="character" w:customStyle="1" w:styleId="Char0">
    <w:name w:val="页脚 Char"/>
    <w:basedOn w:val="a0"/>
    <w:link w:val="a4"/>
    <w:uiPriority w:val="99"/>
    <w:rsid w:val="00EC29C0"/>
    <w:rPr>
      <w:sz w:val="18"/>
      <w:szCs w:val="18"/>
    </w:rPr>
  </w:style>
  <w:style w:type="paragraph" w:styleId="a5">
    <w:name w:val="Normal (Web)"/>
    <w:basedOn w:val="a"/>
    <w:unhideWhenUsed/>
    <w:rsid w:val="00EC29C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1E1671"/>
    <w:rPr>
      <w:rFonts w:ascii="Times New Roman" w:eastAsia="黑体" w:hAnsi="Times New Roman" w:cs="Times New Roman"/>
      <w:b/>
      <w:sz w:val="32"/>
      <w:szCs w:val="32"/>
    </w:rPr>
  </w:style>
  <w:style w:type="character" w:customStyle="1" w:styleId="2Char">
    <w:name w:val="标题 2 Char"/>
    <w:basedOn w:val="a0"/>
    <w:link w:val="2"/>
    <w:rsid w:val="00862417"/>
    <w:rPr>
      <w:rFonts w:ascii="Times New Roman" w:eastAsia="楷体_GB2312" w:hAnsi="Times New Roman" w:cs="Times New Roman"/>
      <w:b/>
      <w:bCs/>
      <w:sz w:val="32"/>
      <w:szCs w:val="32"/>
    </w:rPr>
  </w:style>
  <w:style w:type="character" w:customStyle="1" w:styleId="3Char">
    <w:name w:val="标题 3 Char"/>
    <w:basedOn w:val="a0"/>
    <w:link w:val="3"/>
    <w:rsid w:val="00144C7A"/>
    <w:rPr>
      <w:rFonts w:ascii="Times New Roman" w:eastAsia="仿宋_GB2312" w:hAnsi="Times New Roman" w:cs="Times New Roman"/>
      <w:b/>
      <w:bCs/>
      <w:sz w:val="32"/>
      <w:szCs w:val="32"/>
    </w:rPr>
  </w:style>
  <w:style w:type="numbering" w:customStyle="1" w:styleId="10">
    <w:name w:val="无列表1"/>
    <w:next w:val="a2"/>
    <w:uiPriority w:val="99"/>
    <w:semiHidden/>
    <w:unhideWhenUsed/>
    <w:rsid w:val="00144C7A"/>
  </w:style>
  <w:style w:type="numbering" w:customStyle="1" w:styleId="20">
    <w:name w:val="无列表2"/>
    <w:next w:val="a2"/>
    <w:uiPriority w:val="99"/>
    <w:semiHidden/>
    <w:unhideWhenUsed/>
    <w:rsid w:val="009546E2"/>
  </w:style>
  <w:style w:type="paragraph" w:customStyle="1" w:styleId="CharChar1">
    <w:name w:val=" Char Char1"/>
    <w:basedOn w:val="a"/>
    <w:rsid w:val="00710C91"/>
    <w:pPr>
      <w:numPr>
        <w:numId w:val="1"/>
      </w:numPr>
      <w:tabs>
        <w:tab w:val="left" w:pos="720"/>
      </w:tabs>
      <w:spacing w:line="360" w:lineRule="auto"/>
    </w:pPr>
    <w:rPr>
      <w:rFonts w:cs="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7840">
      <w:bodyDiv w:val="1"/>
      <w:marLeft w:val="0"/>
      <w:marRight w:val="0"/>
      <w:marTop w:val="0"/>
      <w:marBottom w:val="0"/>
      <w:divBdr>
        <w:top w:val="none" w:sz="0" w:space="0" w:color="auto"/>
        <w:left w:val="none" w:sz="0" w:space="0" w:color="auto"/>
        <w:bottom w:val="none" w:sz="0" w:space="0" w:color="auto"/>
        <w:right w:val="none" w:sz="0" w:space="0" w:color="auto"/>
      </w:divBdr>
      <w:divsChild>
        <w:div w:id="571155851">
          <w:marLeft w:val="0"/>
          <w:marRight w:val="0"/>
          <w:marTop w:val="0"/>
          <w:marBottom w:val="0"/>
          <w:divBdr>
            <w:top w:val="none" w:sz="0" w:space="0" w:color="auto"/>
            <w:left w:val="none" w:sz="0" w:space="0" w:color="auto"/>
            <w:bottom w:val="none" w:sz="0" w:space="0" w:color="auto"/>
            <w:right w:val="none" w:sz="0" w:space="0" w:color="auto"/>
          </w:divBdr>
        </w:div>
      </w:divsChild>
    </w:div>
    <w:div w:id="457339809">
      <w:bodyDiv w:val="1"/>
      <w:marLeft w:val="0"/>
      <w:marRight w:val="0"/>
      <w:marTop w:val="0"/>
      <w:marBottom w:val="0"/>
      <w:divBdr>
        <w:top w:val="none" w:sz="0" w:space="0" w:color="auto"/>
        <w:left w:val="none" w:sz="0" w:space="0" w:color="auto"/>
        <w:bottom w:val="none" w:sz="0" w:space="0" w:color="auto"/>
        <w:right w:val="none" w:sz="0" w:space="0" w:color="auto"/>
      </w:divBdr>
      <w:divsChild>
        <w:div w:id="878973771">
          <w:marLeft w:val="0"/>
          <w:marRight w:val="0"/>
          <w:marTop w:val="0"/>
          <w:marBottom w:val="0"/>
          <w:divBdr>
            <w:top w:val="none" w:sz="0" w:space="0" w:color="auto"/>
            <w:left w:val="none" w:sz="0" w:space="0" w:color="auto"/>
            <w:bottom w:val="none" w:sz="0" w:space="0" w:color="auto"/>
            <w:right w:val="none" w:sz="0" w:space="0" w:color="auto"/>
          </w:divBdr>
          <w:divsChild>
            <w:div w:id="6788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610">
      <w:bodyDiv w:val="1"/>
      <w:marLeft w:val="0"/>
      <w:marRight w:val="0"/>
      <w:marTop w:val="0"/>
      <w:marBottom w:val="0"/>
      <w:divBdr>
        <w:top w:val="none" w:sz="0" w:space="0" w:color="auto"/>
        <w:left w:val="none" w:sz="0" w:space="0" w:color="auto"/>
        <w:bottom w:val="none" w:sz="0" w:space="0" w:color="auto"/>
        <w:right w:val="none" w:sz="0" w:space="0" w:color="auto"/>
      </w:divBdr>
      <w:divsChild>
        <w:div w:id="625309101">
          <w:marLeft w:val="0"/>
          <w:marRight w:val="0"/>
          <w:marTop w:val="150"/>
          <w:marBottom w:val="150"/>
          <w:divBdr>
            <w:top w:val="none" w:sz="0" w:space="0" w:color="auto"/>
            <w:left w:val="none" w:sz="0" w:space="0" w:color="auto"/>
            <w:bottom w:val="none" w:sz="0" w:space="0" w:color="auto"/>
            <w:right w:val="none" w:sz="0" w:space="0" w:color="auto"/>
          </w:divBdr>
          <w:divsChild>
            <w:div w:id="10913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377">
      <w:bodyDiv w:val="1"/>
      <w:marLeft w:val="0"/>
      <w:marRight w:val="0"/>
      <w:marTop w:val="0"/>
      <w:marBottom w:val="0"/>
      <w:divBdr>
        <w:top w:val="none" w:sz="0" w:space="0" w:color="auto"/>
        <w:left w:val="none" w:sz="0" w:space="0" w:color="auto"/>
        <w:bottom w:val="none" w:sz="0" w:space="0" w:color="auto"/>
        <w:right w:val="none" w:sz="0" w:space="0" w:color="auto"/>
      </w:divBdr>
    </w:div>
    <w:div w:id="921571746">
      <w:bodyDiv w:val="1"/>
      <w:marLeft w:val="0"/>
      <w:marRight w:val="0"/>
      <w:marTop w:val="0"/>
      <w:marBottom w:val="0"/>
      <w:divBdr>
        <w:top w:val="none" w:sz="0" w:space="0" w:color="auto"/>
        <w:left w:val="none" w:sz="0" w:space="0" w:color="auto"/>
        <w:bottom w:val="none" w:sz="0" w:space="0" w:color="auto"/>
        <w:right w:val="none" w:sz="0" w:space="0" w:color="auto"/>
      </w:divBdr>
      <w:divsChild>
        <w:div w:id="2125885238">
          <w:marLeft w:val="0"/>
          <w:marRight w:val="0"/>
          <w:marTop w:val="0"/>
          <w:marBottom w:val="0"/>
          <w:divBdr>
            <w:top w:val="none" w:sz="0" w:space="0" w:color="auto"/>
            <w:left w:val="none" w:sz="0" w:space="0" w:color="auto"/>
            <w:bottom w:val="none" w:sz="0" w:space="0" w:color="auto"/>
            <w:right w:val="none" w:sz="0" w:space="0" w:color="auto"/>
          </w:divBdr>
          <w:divsChild>
            <w:div w:id="5935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41465">
      <w:bodyDiv w:val="1"/>
      <w:marLeft w:val="0"/>
      <w:marRight w:val="0"/>
      <w:marTop w:val="0"/>
      <w:marBottom w:val="0"/>
      <w:divBdr>
        <w:top w:val="none" w:sz="0" w:space="0" w:color="auto"/>
        <w:left w:val="none" w:sz="0" w:space="0" w:color="auto"/>
        <w:bottom w:val="none" w:sz="0" w:space="0" w:color="auto"/>
        <w:right w:val="none" w:sz="0" w:space="0" w:color="auto"/>
      </w:divBdr>
      <w:divsChild>
        <w:div w:id="328367486">
          <w:marLeft w:val="0"/>
          <w:marRight w:val="0"/>
          <w:marTop w:val="0"/>
          <w:marBottom w:val="0"/>
          <w:divBdr>
            <w:top w:val="none" w:sz="0" w:space="0" w:color="auto"/>
            <w:left w:val="none" w:sz="0" w:space="0" w:color="auto"/>
            <w:bottom w:val="none" w:sz="0" w:space="0" w:color="auto"/>
            <w:right w:val="none" w:sz="0" w:space="0" w:color="auto"/>
          </w:divBdr>
          <w:divsChild>
            <w:div w:id="12615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5651">
      <w:bodyDiv w:val="1"/>
      <w:marLeft w:val="0"/>
      <w:marRight w:val="0"/>
      <w:marTop w:val="0"/>
      <w:marBottom w:val="0"/>
      <w:divBdr>
        <w:top w:val="none" w:sz="0" w:space="0" w:color="auto"/>
        <w:left w:val="none" w:sz="0" w:space="0" w:color="auto"/>
        <w:bottom w:val="none" w:sz="0" w:space="0" w:color="auto"/>
        <w:right w:val="none" w:sz="0" w:space="0" w:color="auto"/>
      </w:divBdr>
      <w:divsChild>
        <w:div w:id="1583485027">
          <w:marLeft w:val="0"/>
          <w:marRight w:val="0"/>
          <w:marTop w:val="0"/>
          <w:marBottom w:val="0"/>
          <w:divBdr>
            <w:top w:val="none" w:sz="0" w:space="0" w:color="auto"/>
            <w:left w:val="none" w:sz="0" w:space="0" w:color="auto"/>
            <w:bottom w:val="none" w:sz="0" w:space="0" w:color="auto"/>
            <w:right w:val="none" w:sz="0" w:space="0" w:color="auto"/>
          </w:divBdr>
          <w:divsChild>
            <w:div w:id="11832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07">
      <w:bodyDiv w:val="1"/>
      <w:marLeft w:val="0"/>
      <w:marRight w:val="0"/>
      <w:marTop w:val="0"/>
      <w:marBottom w:val="0"/>
      <w:divBdr>
        <w:top w:val="none" w:sz="0" w:space="0" w:color="auto"/>
        <w:left w:val="none" w:sz="0" w:space="0" w:color="auto"/>
        <w:bottom w:val="none" w:sz="0" w:space="0" w:color="auto"/>
        <w:right w:val="none" w:sz="0" w:space="0" w:color="auto"/>
      </w:divBdr>
    </w:div>
    <w:div w:id="1542598268">
      <w:bodyDiv w:val="1"/>
      <w:marLeft w:val="0"/>
      <w:marRight w:val="0"/>
      <w:marTop w:val="0"/>
      <w:marBottom w:val="0"/>
      <w:divBdr>
        <w:top w:val="none" w:sz="0" w:space="0" w:color="auto"/>
        <w:left w:val="none" w:sz="0" w:space="0" w:color="auto"/>
        <w:bottom w:val="none" w:sz="0" w:space="0" w:color="auto"/>
        <w:right w:val="none" w:sz="0" w:space="0" w:color="auto"/>
      </w:divBdr>
      <w:divsChild>
        <w:div w:id="512458512">
          <w:marLeft w:val="0"/>
          <w:marRight w:val="0"/>
          <w:marTop w:val="0"/>
          <w:marBottom w:val="0"/>
          <w:divBdr>
            <w:top w:val="none" w:sz="0" w:space="0" w:color="auto"/>
            <w:left w:val="none" w:sz="0" w:space="0" w:color="auto"/>
            <w:bottom w:val="none" w:sz="0" w:space="0" w:color="auto"/>
            <w:right w:val="none" w:sz="0" w:space="0" w:color="auto"/>
          </w:divBdr>
          <w:divsChild>
            <w:div w:id="21178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00024">
      <w:bodyDiv w:val="1"/>
      <w:marLeft w:val="0"/>
      <w:marRight w:val="0"/>
      <w:marTop w:val="0"/>
      <w:marBottom w:val="0"/>
      <w:divBdr>
        <w:top w:val="none" w:sz="0" w:space="0" w:color="auto"/>
        <w:left w:val="none" w:sz="0" w:space="0" w:color="auto"/>
        <w:bottom w:val="none" w:sz="0" w:space="0" w:color="auto"/>
        <w:right w:val="none" w:sz="0" w:space="0" w:color="auto"/>
      </w:divBdr>
      <w:divsChild>
        <w:div w:id="1437794963">
          <w:marLeft w:val="0"/>
          <w:marRight w:val="0"/>
          <w:marTop w:val="0"/>
          <w:marBottom w:val="0"/>
          <w:divBdr>
            <w:top w:val="none" w:sz="0" w:space="0" w:color="auto"/>
            <w:left w:val="none" w:sz="0" w:space="0" w:color="auto"/>
            <w:bottom w:val="none" w:sz="0" w:space="0" w:color="auto"/>
            <w:right w:val="none" w:sz="0" w:space="0" w:color="auto"/>
          </w:divBdr>
          <w:divsChild>
            <w:div w:id="1232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7122-CE3D-400A-8BCD-A5FD3AF1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3996</Words>
  <Characters>22783</Characters>
  <Application>Microsoft Office Word</Application>
  <DocSecurity>0</DocSecurity>
  <Lines>189</Lines>
  <Paragraphs>53</Paragraphs>
  <ScaleCrop>false</ScaleCrop>
  <Company/>
  <LinksUpToDate>false</LinksUpToDate>
  <CharactersWithSpaces>26726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26</cp:revision>
  <cp:lastPrinted>2016-02-19T03:04:00Z</cp:lastPrinted>
  <dcterms:created xsi:type="dcterms:W3CDTF">2016-02-19T02:45:00Z</dcterms:created>
  <dcterms:modified xsi:type="dcterms:W3CDTF">2016-04-13T13:58:00Z</dcterms:modified>
</cp:coreProperties>
</file>