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6"/>
          <w:szCs w:val="36"/>
        </w:rPr>
      </w:pPr>
      <w:bookmarkStart w:id="0" w:name="_GoBack"/>
      <w:bookmarkEnd w:id="0"/>
      <w:r>
        <w:rPr>
          <w:rFonts w:hint="eastAsia" w:ascii="华文中宋" w:hAnsi="华文中宋" w:eastAsia="华文中宋"/>
          <w:sz w:val="36"/>
          <w:szCs w:val="36"/>
        </w:rPr>
        <w:t>第二十一届工博会评奖申报通知</w:t>
      </w:r>
    </w:p>
    <w:p>
      <w:pPr>
        <w:ind w:firstLine="560" w:firstLineChars="200"/>
        <w:rPr>
          <w:rFonts w:hint="eastAsia" w:ascii="仿宋" w:hAnsi="仿宋" w:eastAsia="仿宋"/>
          <w:sz w:val="28"/>
          <w:szCs w:val="28"/>
        </w:rPr>
      </w:pPr>
      <w:r>
        <w:rPr>
          <w:rFonts w:hint="eastAsia" w:ascii="仿宋" w:hAnsi="仿宋" w:eastAsia="仿宋"/>
          <w:sz w:val="28"/>
          <w:szCs w:val="28"/>
        </w:rPr>
        <w:t>中国国际工业博览会（以下简称“中国工博会”）是经国务院批准的唯一具有评奖功能的大型工业博览会。作为中国最具影响力、规模和水平的国际工业品牌展，本届中国工博会将在虹桥地区的国家会展中心举行。请认真准备所需报奖材料，提供技术指标等第三方认证材料，并按时间节点进行网上注册与上报。</w:t>
      </w:r>
    </w:p>
    <w:p>
      <w:pPr>
        <w:ind w:firstLine="560" w:firstLineChars="200"/>
        <w:rPr>
          <w:rFonts w:hint="eastAsia" w:ascii="仿宋" w:hAnsi="仿宋" w:eastAsia="仿宋"/>
          <w:sz w:val="28"/>
          <w:szCs w:val="28"/>
        </w:rPr>
      </w:pPr>
      <w:r>
        <w:rPr>
          <w:rFonts w:hint="eastAsia" w:ascii="仿宋" w:hAnsi="仿宋" w:eastAsia="仿宋"/>
          <w:sz w:val="28"/>
          <w:szCs w:val="28"/>
        </w:rPr>
        <w:t>1、奖项设置</w:t>
      </w:r>
    </w:p>
    <w:p>
      <w:pPr>
        <w:ind w:firstLine="560" w:firstLineChars="200"/>
        <w:rPr>
          <w:rFonts w:hint="eastAsia" w:ascii="仿宋" w:hAnsi="仿宋" w:eastAsia="仿宋"/>
          <w:sz w:val="28"/>
          <w:szCs w:val="28"/>
        </w:rPr>
      </w:pPr>
      <w:r>
        <w:rPr>
          <w:rFonts w:hint="eastAsia" w:ascii="仿宋" w:hAnsi="仿宋" w:eastAsia="仿宋"/>
          <w:sz w:val="28"/>
          <w:szCs w:val="28"/>
        </w:rPr>
        <w:t>根据评奖管理办法的规定，中国工博会设立中国国际工业博览会大奖（简称“CIIF大奖”），授奖总数不超过10项（含10项）。另根据参展情况设立“CIIF机器人奖”、“CIIF工业自动化奖”、“CIIF新材料奖”等专业奖，各专业奖项授奖数不超过10项（含10项），由中国工博会评奖部会同各专业展区组织方联合相关行业协会组织实施。</w:t>
      </w:r>
    </w:p>
    <w:p>
      <w:pPr>
        <w:ind w:firstLine="560" w:firstLineChars="200"/>
        <w:rPr>
          <w:rFonts w:hint="eastAsia" w:ascii="仿宋" w:hAnsi="仿宋" w:eastAsia="仿宋"/>
          <w:sz w:val="28"/>
          <w:szCs w:val="28"/>
        </w:rPr>
      </w:pPr>
      <w:r>
        <w:rPr>
          <w:rFonts w:hint="eastAsia" w:ascii="仿宋" w:hAnsi="仿宋" w:eastAsia="仿宋"/>
          <w:sz w:val="28"/>
          <w:szCs w:val="28"/>
        </w:rPr>
        <w:t>2、评奖标准</w:t>
      </w:r>
    </w:p>
    <w:p>
      <w:pPr>
        <w:ind w:firstLine="560" w:firstLineChars="200"/>
        <w:rPr>
          <w:rFonts w:hint="eastAsia" w:ascii="仿宋" w:hAnsi="仿宋" w:eastAsia="仿宋"/>
          <w:sz w:val="28"/>
          <w:szCs w:val="28"/>
        </w:rPr>
      </w:pPr>
      <w:r>
        <w:rPr>
          <w:rFonts w:hint="eastAsia" w:ascii="仿宋" w:hAnsi="仿宋" w:eastAsia="仿宋"/>
          <w:sz w:val="28"/>
          <w:szCs w:val="28"/>
        </w:rPr>
        <w:t xml:space="preserve">CIIF大奖授予代表全球工业和信息化融合的前沿水平、在技术创新和模式创新上取得重大突破、实现示范应用或规模化商用、并对行业、地区发展起到引领和带动作用的世界工业产品。 </w:t>
      </w:r>
    </w:p>
    <w:p>
      <w:pPr>
        <w:ind w:firstLine="560" w:firstLineChars="200"/>
        <w:rPr>
          <w:rFonts w:hint="eastAsia" w:ascii="仿宋" w:hAnsi="仿宋" w:eastAsia="仿宋"/>
          <w:sz w:val="28"/>
          <w:szCs w:val="28"/>
        </w:rPr>
      </w:pPr>
      <w:r>
        <w:rPr>
          <w:rFonts w:hint="eastAsia" w:ascii="仿宋" w:hAnsi="仿宋" w:eastAsia="仿宋"/>
          <w:sz w:val="28"/>
          <w:szCs w:val="28"/>
        </w:rPr>
        <w:t xml:space="preserve">CIIF大奖的评奖标准为： </w:t>
      </w:r>
    </w:p>
    <w:p>
      <w:pPr>
        <w:ind w:firstLine="560" w:firstLineChars="200"/>
        <w:rPr>
          <w:rFonts w:hint="eastAsia" w:ascii="仿宋" w:hAnsi="仿宋" w:eastAsia="仿宋"/>
          <w:sz w:val="28"/>
          <w:szCs w:val="28"/>
        </w:rPr>
      </w:pPr>
      <w:r>
        <w:rPr>
          <w:rFonts w:hint="eastAsia" w:ascii="仿宋" w:hAnsi="仿宋" w:eastAsia="仿宋"/>
          <w:sz w:val="28"/>
          <w:szCs w:val="28"/>
        </w:rPr>
        <w:t>（一）产业贡献方面：在前沿高科技产业或先进装备制造业相关领域关键核心技术开发、高端产品研发方面取得重大突破，引领国内外工业技术及产品发展趋势；</w:t>
      </w:r>
    </w:p>
    <w:p>
      <w:pPr>
        <w:ind w:firstLine="560" w:firstLineChars="200"/>
        <w:rPr>
          <w:rFonts w:hint="eastAsia" w:ascii="仿宋" w:hAnsi="仿宋" w:eastAsia="仿宋"/>
          <w:sz w:val="28"/>
          <w:szCs w:val="28"/>
        </w:rPr>
      </w:pPr>
      <w:r>
        <w:rPr>
          <w:rFonts w:hint="eastAsia" w:ascii="仿宋" w:hAnsi="仿宋" w:eastAsia="仿宋"/>
          <w:sz w:val="28"/>
          <w:szCs w:val="28"/>
        </w:rPr>
        <w:t>（二）技术水平和创新程度方面：拥有自主知识产权，具有国际领先或国内首创的技术水平；</w:t>
      </w:r>
    </w:p>
    <w:p>
      <w:pPr>
        <w:ind w:firstLine="560" w:firstLineChars="200"/>
        <w:rPr>
          <w:rFonts w:hint="eastAsia" w:ascii="仿宋" w:hAnsi="仿宋" w:eastAsia="仿宋"/>
          <w:sz w:val="28"/>
          <w:szCs w:val="28"/>
        </w:rPr>
      </w:pPr>
      <w:r>
        <w:rPr>
          <w:rFonts w:hint="eastAsia" w:ascii="仿宋" w:hAnsi="仿宋" w:eastAsia="仿宋"/>
          <w:sz w:val="28"/>
          <w:szCs w:val="28"/>
        </w:rPr>
        <w:t>（三）经济效益和社会效益方面：已创造或具有潜在的巨大经济效益或者在社会效益方面有突出表现，能较好地带动相关产业的发展。</w:t>
      </w:r>
    </w:p>
    <w:p>
      <w:pPr>
        <w:ind w:firstLine="560" w:firstLineChars="200"/>
        <w:rPr>
          <w:rFonts w:hint="eastAsia" w:ascii="仿宋" w:hAnsi="仿宋" w:eastAsia="仿宋"/>
          <w:sz w:val="28"/>
          <w:szCs w:val="28"/>
        </w:rPr>
      </w:pPr>
      <w:r>
        <w:rPr>
          <w:rFonts w:hint="eastAsia" w:ascii="仿宋" w:hAnsi="仿宋" w:eastAsia="仿宋"/>
          <w:sz w:val="28"/>
          <w:szCs w:val="28"/>
        </w:rPr>
        <w:t>3、评审程序</w:t>
      </w:r>
    </w:p>
    <w:p>
      <w:pPr>
        <w:ind w:firstLine="560" w:firstLineChars="200"/>
        <w:rPr>
          <w:rFonts w:hint="eastAsia" w:ascii="仿宋" w:hAnsi="仿宋" w:eastAsia="仿宋"/>
          <w:sz w:val="28"/>
          <w:szCs w:val="28"/>
        </w:rPr>
      </w:pPr>
      <w:r>
        <w:rPr>
          <w:rFonts w:hint="eastAsia" w:ascii="仿宋" w:hAnsi="仿宋" w:eastAsia="仿宋"/>
          <w:sz w:val="28"/>
          <w:szCs w:val="28"/>
        </w:rPr>
        <w:t>评审分五个环节进行，依次是展商申报、招展部门（或评奖部）初审、专家评审、评奖工作指导委员会审定、报中国工博会组委会备案。由东浩兰生集团、科技、教育、空间产业、中科院系统等单位具体负责本届工博会评奖材料的网上受理和形式审核，评奖部办公室将做好此相关的衔接和服务工作。</w:t>
      </w:r>
    </w:p>
    <w:p>
      <w:pPr>
        <w:ind w:firstLine="560" w:firstLineChars="200"/>
        <w:rPr>
          <w:rFonts w:hint="eastAsia" w:ascii="仿宋" w:hAnsi="仿宋" w:eastAsia="仿宋"/>
          <w:sz w:val="28"/>
          <w:szCs w:val="28"/>
        </w:rPr>
      </w:pPr>
      <w:r>
        <w:rPr>
          <w:rFonts w:hint="eastAsia" w:ascii="仿宋" w:hAnsi="仿宋" w:eastAsia="仿宋"/>
          <w:sz w:val="28"/>
          <w:szCs w:val="28"/>
        </w:rPr>
        <w:t>4、受理时间</w:t>
      </w:r>
    </w:p>
    <w:p>
      <w:pPr>
        <w:ind w:firstLine="560" w:firstLineChars="200"/>
        <w:rPr>
          <w:rFonts w:hint="eastAsia" w:ascii="仿宋" w:hAnsi="仿宋" w:eastAsia="仿宋"/>
          <w:sz w:val="28"/>
          <w:szCs w:val="28"/>
        </w:rPr>
      </w:pPr>
      <w:r>
        <w:rPr>
          <w:rFonts w:hint="eastAsia" w:ascii="仿宋" w:hAnsi="仿宋" w:eastAsia="仿宋"/>
          <w:sz w:val="28"/>
          <w:szCs w:val="28"/>
        </w:rPr>
        <w:t>本届评奖申报系统初步定于4月开通，申报受理工作将于6月底截止。各展商可通过上海市经济信息化委或中国工博会官方网站、微信等渠道关注相关动态信息，并请尽早提交申报材料。</w:t>
      </w:r>
    </w:p>
    <w:p>
      <w:pPr>
        <w:ind w:firstLine="560" w:firstLineChars="200"/>
        <w:rPr>
          <w:rFonts w:hint="eastAsia" w:ascii="仿宋" w:hAnsi="仿宋" w:eastAsia="仿宋"/>
          <w:sz w:val="28"/>
          <w:szCs w:val="28"/>
        </w:rPr>
      </w:pPr>
      <w:r>
        <w:rPr>
          <w:rFonts w:hint="eastAsia" w:ascii="仿宋" w:hAnsi="仿宋" w:eastAsia="仿宋"/>
          <w:sz w:val="28"/>
          <w:szCs w:val="28"/>
        </w:rPr>
        <w:t>5、评奖管理办法、网上申报手册、获奖产品的相关政策支持、申报时间等具体内容请在工博会评奖部网站查询：http://210.13.115.29/</w:t>
      </w:r>
    </w:p>
    <w:p>
      <w:pPr>
        <w:ind w:firstLine="560" w:firstLineChars="200"/>
        <w:rPr>
          <w:rFonts w:hint="eastAsia" w:ascii="仿宋" w:hAnsi="仿宋" w:eastAsia="仿宋"/>
          <w:sz w:val="28"/>
          <w:szCs w:val="28"/>
        </w:rPr>
      </w:pPr>
      <w:r>
        <w:rPr>
          <w:rFonts w:hint="eastAsia" w:ascii="仿宋" w:hAnsi="仿宋" w:eastAsia="仿宋"/>
          <w:sz w:val="28"/>
          <w:szCs w:val="28"/>
        </w:rPr>
        <w:t>6、工博会评奖部联系方式</w:t>
      </w:r>
    </w:p>
    <w:p>
      <w:pPr>
        <w:ind w:firstLine="560" w:firstLineChars="200"/>
        <w:rPr>
          <w:rFonts w:hint="eastAsia" w:ascii="仿宋" w:hAnsi="仿宋" w:eastAsia="仿宋"/>
          <w:sz w:val="28"/>
          <w:szCs w:val="28"/>
        </w:rPr>
      </w:pPr>
      <w:r>
        <w:rPr>
          <w:rFonts w:hint="eastAsia" w:ascii="仿宋" w:hAnsi="仿宋" w:eastAsia="仿宋"/>
          <w:sz w:val="28"/>
          <w:szCs w:val="28"/>
        </w:rPr>
        <w:t>地址:上海市复兴中路593号21-22楼，200020</w:t>
      </w:r>
    </w:p>
    <w:p>
      <w:pPr>
        <w:ind w:firstLine="560" w:firstLineChars="200"/>
        <w:rPr>
          <w:rFonts w:hint="eastAsia" w:ascii="仿宋" w:hAnsi="仿宋" w:eastAsia="仿宋"/>
          <w:sz w:val="28"/>
          <w:szCs w:val="28"/>
        </w:rPr>
      </w:pPr>
      <w:r>
        <w:rPr>
          <w:rFonts w:hint="eastAsia" w:ascii="仿宋" w:hAnsi="仿宋" w:eastAsia="仿宋"/>
          <w:sz w:val="28"/>
          <w:szCs w:val="28"/>
        </w:rPr>
        <w:t>联系人：潘女士，胡女士</w:t>
      </w:r>
    </w:p>
    <w:p>
      <w:pPr>
        <w:ind w:firstLine="560" w:firstLineChars="200"/>
        <w:rPr>
          <w:rFonts w:hint="eastAsia" w:ascii="仿宋" w:hAnsi="仿宋" w:eastAsia="仿宋"/>
          <w:sz w:val="28"/>
          <w:szCs w:val="28"/>
        </w:rPr>
      </w:pPr>
      <w:r>
        <w:rPr>
          <w:rFonts w:hint="eastAsia" w:ascii="仿宋" w:hAnsi="仿宋" w:eastAsia="仿宋"/>
          <w:sz w:val="28"/>
          <w:szCs w:val="28"/>
        </w:rPr>
        <w:t>电话: 021-54669777-7812, 18121388219</w:t>
      </w:r>
    </w:p>
    <w:p>
      <w:pPr>
        <w:ind w:firstLine="560" w:firstLineChars="200"/>
        <w:rPr>
          <w:rFonts w:hint="eastAsia" w:ascii="仿宋" w:hAnsi="仿宋" w:eastAsia="仿宋"/>
          <w:sz w:val="28"/>
          <w:szCs w:val="28"/>
        </w:rPr>
      </w:pPr>
      <w:r>
        <w:rPr>
          <w:rFonts w:hint="eastAsia" w:ascii="仿宋" w:hAnsi="仿宋" w:eastAsia="仿宋"/>
          <w:sz w:val="28"/>
          <w:szCs w:val="28"/>
        </w:rPr>
        <w:t>传真: 021-54663966</w:t>
      </w:r>
    </w:p>
    <w:p>
      <w:pPr>
        <w:ind w:firstLine="560" w:firstLineChars="200"/>
        <w:rPr>
          <w:rFonts w:ascii="仿宋" w:hAnsi="仿宋" w:eastAsia="仿宋"/>
          <w:sz w:val="28"/>
          <w:szCs w:val="28"/>
        </w:rPr>
      </w:pPr>
      <w:r>
        <w:rPr>
          <w:rFonts w:hint="eastAsia" w:ascii="仿宋" w:hAnsi="仿宋" w:eastAsia="仿宋"/>
          <w:sz w:val="28"/>
          <w:szCs w:val="28"/>
        </w:rPr>
        <w:t>电子邮箱: panshuai@sheitc.org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49"/>
    <w:rsid w:val="00373249"/>
    <w:rsid w:val="003A1386"/>
    <w:rsid w:val="4FDA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882</Characters>
  <Lines>7</Lines>
  <Paragraphs>2</Paragraphs>
  <TotalTime>3</TotalTime>
  <ScaleCrop>false</ScaleCrop>
  <LinksUpToDate>false</LinksUpToDate>
  <CharactersWithSpaces>1034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2019-04-28T03:24:00Z</dcterms:created>
  <dc:creator>刘军</dc:creator>
  <cp:lastModifiedBy>小莉</cp:lastModifiedBy>
  <dcterms:modified xsi:type="dcterms:W3CDTF">2019-07-03T06:23:55Z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