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第十二届省直机关全民健身运动会</w:t>
      </w:r>
    </w:p>
    <w:p w14:paraId="1A78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篮球竞赛规程</w:t>
      </w:r>
    </w:p>
    <w:bookmarkEnd w:id="0"/>
    <w:p w14:paraId="20A70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24" w:firstLineChars="20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</w:p>
    <w:p w14:paraId="2E93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一、竞赛时间、地点</w:t>
      </w:r>
    </w:p>
    <w:p w14:paraId="0B8D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  <w:t>（一）预赛</w:t>
      </w:r>
    </w:p>
    <w:p w14:paraId="4DF45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时间：2025年5月—6月；</w:t>
      </w:r>
    </w:p>
    <w:p w14:paraId="211A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地点：各分赛区自行组织。</w:t>
      </w:r>
    </w:p>
    <w:p w14:paraId="3726B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eastAsia="zh-CN"/>
        </w:rPr>
        <w:t>（二）决赛</w:t>
      </w:r>
    </w:p>
    <w:p w14:paraId="5FB7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时间：2025年6月（具体时间待定）；</w:t>
      </w:r>
    </w:p>
    <w:p w14:paraId="492D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地点：福建省篮排球运动管理中心训练馆（鼓楼区福飞南路151号）。</w:t>
      </w:r>
    </w:p>
    <w:p w14:paraId="4D5D7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二、竞赛项目</w:t>
      </w:r>
    </w:p>
    <w:p w14:paraId="5EC5F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五人篮球男子组。</w:t>
      </w:r>
    </w:p>
    <w:p w14:paraId="0AF6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、参赛办法</w:t>
      </w:r>
    </w:p>
    <w:p w14:paraId="50D2E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比赛按分赛区预赛（或推荐）、决赛两个阶段进行。预赛（或推荐）参照省直机关工会工作联系片组成10个分赛区（赛区划分见附件），由省直工会分别指定有关厅局直属（机关）工会牵头，协商分赛区内单位工会共同组织进行。</w:t>
      </w:r>
    </w:p>
    <w:p w14:paraId="189D6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（二）各分赛区预赛前两名的球队参加决赛。</w:t>
      </w:r>
    </w:p>
    <w:p w14:paraId="638A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（三）每队可报领队1名，教练员1名，联络员1名、运动员1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名（领队、教练及联络员可兼运动员，但总数不超过12名）。</w:t>
      </w:r>
    </w:p>
    <w:p w14:paraId="366F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（四）参赛队员须提前备好身份证，上场前进行检录；各参赛队须有两套深浅颜色比赛服，其中一套应为白色，服装上衣必须有符合规则规定的号码。</w:t>
      </w:r>
    </w:p>
    <w:p w14:paraId="0C58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五、竞赛办法</w:t>
      </w:r>
    </w:p>
    <w:p w14:paraId="4904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（一）执行中国篮协审定的最新《篮球规则》及国际篮联最新规则解释。比赛使用7号球（经省体育局审定，由赛事执行单位提供）。</w:t>
      </w:r>
    </w:p>
    <w:p w14:paraId="0814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（二）本次比赛将根据报名队数，确定相应赛制。原则上采用先小组单循环再进行交叉淘汰赛，进行分赛区预赛；决赛则采用交叉淘汰赛和附加赛，分别决出名次。</w:t>
      </w:r>
    </w:p>
    <w:p w14:paraId="559EA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六、录取名次与奖励</w:t>
      </w:r>
    </w:p>
    <w:p w14:paraId="5A1B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按《规程总则》执行。</w:t>
      </w:r>
    </w:p>
    <w:p w14:paraId="18FC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七、决赛报名</w:t>
      </w:r>
    </w:p>
    <w:p w14:paraId="5A38B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（一）决赛报名截止时间：2025年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日。</w:t>
      </w:r>
    </w:p>
    <w:p w14:paraId="642C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（二）报名联系人：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张彩芳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，手机：1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8305960863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zhangcaifang@fjirsm.ac.cn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。</w:t>
      </w:r>
    </w:p>
    <w:p w14:paraId="16F64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报名之后，参赛人员原则上不能更换，特殊情况确需更换的，以书面形式（加盖单位机关党委公章）报省直工会。</w:t>
      </w:r>
    </w:p>
    <w:p w14:paraId="40BC2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八、技术官员</w:t>
      </w:r>
    </w:p>
    <w:p w14:paraId="44BD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（一）仲裁、裁判长、副裁判长、裁判员由省体育局选派。</w:t>
      </w:r>
    </w:p>
    <w:p w14:paraId="50A51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（二）技术官员在比赛开始前2天报到，比赛结束后1天离会；因赛前准备工作需要提前报到的人员，须报省体育局批准。</w:t>
      </w:r>
    </w:p>
    <w:p w14:paraId="5371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（三）技术官员正式报到至离会期间，承办方负担其食宿、差旅、市内交通、工作补贴等相关费用。</w:t>
      </w:r>
    </w:p>
    <w:p w14:paraId="1BD34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九、赛事安全及要求</w:t>
      </w:r>
    </w:p>
    <w:p w14:paraId="2451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（一）赛事执行单位要强化群众性赛事活动安全意识。严格落实《福建省体育局关于加强体育赛事活动安全监管服务的若干意见》，科学制定工作方案和安全方案，确保赛事安全、圆满举办。</w:t>
      </w:r>
    </w:p>
    <w:p w14:paraId="7C87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（二）各参赛队必须自行办理本队人员人身意外险。在比赛期间出现意外伤害及物品丢失等突发状况，主办方、承办方和其他参赛人员免责。</w:t>
      </w:r>
    </w:p>
    <w:p w14:paraId="19B8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不得参加比赛，如有隐瞒者在比赛过程中身体出现任何意外问题，责任自负。</w:t>
      </w:r>
    </w:p>
    <w:p w14:paraId="0DC7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十、其他</w:t>
      </w:r>
    </w:p>
    <w:p w14:paraId="0B1C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（一）裁判员不能担任该项目本次比赛的教练。</w:t>
      </w:r>
    </w:p>
    <w:p w14:paraId="4F03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（二）裁判员（仲裁、竞赛监督）须统一着装并佩带有关证件。</w:t>
      </w:r>
    </w:p>
    <w:p w14:paraId="4DAD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（三）本规程解释权归主办单位，未尽事宜，另行通知。</w:t>
      </w:r>
    </w:p>
    <w:p w14:paraId="5711C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7CE04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附件：1.第十二届省直机关全民健身运动会篮球比赛</w:t>
      </w:r>
    </w:p>
    <w:p w14:paraId="41C5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099" w:firstLineChars="614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预赛赛区划分；</w:t>
      </w:r>
    </w:p>
    <w:p w14:paraId="10A6D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98" w:leftChars="814" w:hanging="389" w:hangingChars="114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2.第十二届省直机关全民健身运动会篮球比赛决赛报名表。</w:t>
      </w:r>
    </w:p>
    <w:p w14:paraId="34BD2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7DF48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14B0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4B84B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br w:type="page"/>
      </w:r>
    </w:p>
    <w:p w14:paraId="393C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1</w:t>
      </w:r>
    </w:p>
    <w:p w14:paraId="5471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3C23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第十二届省直机关全民健身运动会</w:t>
      </w:r>
    </w:p>
    <w:p w14:paraId="2FD1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篮球比赛预赛赛区划分</w:t>
      </w:r>
    </w:p>
    <w:p w14:paraId="06C2A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 w14:paraId="463E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第一赛区（1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个单位）</w:t>
      </w:r>
    </w:p>
    <w:p w14:paraId="4703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牵头单位：省委党校福建行政学院、省委编办、省委省直机关工委</w:t>
      </w:r>
    </w:p>
    <w:p w14:paraId="3958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纪委监委、省委办公厅（含省委政研室）、省委组织部、省委宣传部、省委统战部、省委政法委、省委改革办、省委编办、省委社会工作部、省委台办、省委省直机关工委、省委老干部局、省人大常委会机关、省政协机关、省委党校福建行政学院、省委党史方志办、省档案馆。</w:t>
      </w:r>
    </w:p>
    <w:p w14:paraId="4690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第二赛区（1</w:t>
      </w: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个单位）</w:t>
      </w:r>
    </w:p>
    <w:p w14:paraId="3E59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牵头单位：省发改委、省信访局、省机关管理局</w:t>
      </w:r>
    </w:p>
    <w:p w14:paraId="61BD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政府办公厅、省发改委、省工信厅、省财政厅、省商务厅（含商务部驻福州特派办）、省国资委、省统计局、省委金融办、省信访局、省机关管理局、省粮储局、财政部福建监管局、国家统计局福建调查总队、省政府投资项目评审中心、省铁路建设发展中心、省经济信息中心、省公共资源交易中心。</w:t>
      </w:r>
    </w:p>
    <w:p w14:paraId="287A2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第三赛区（16个单位）</w:t>
      </w:r>
    </w:p>
    <w:p w14:paraId="4ECA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牵头单位：省检察院、省税务局、福州海关</w:t>
      </w:r>
    </w:p>
    <w:p w14:paraId="05336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委国安办、省委网信办、省法院、省检察院、省公安厅、省司法厅、省退役军人厅、省审计厅、省监狱管理局、省药监局、省政府驻京办、省安全厅、省税务局、福州海关（含福州海关缉私局）、省食品工业协会、厦门边检总站。</w:t>
      </w:r>
    </w:p>
    <w:p w14:paraId="3E9ED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第四赛区（16个单位）</w:t>
      </w:r>
    </w:p>
    <w:p w14:paraId="38B5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牵头单位：省体育局、省卫健委、省医保局</w:t>
      </w:r>
    </w:p>
    <w:p w14:paraId="5A6F4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教育厅、省科技厅、省文旅厅、省卫健委、省广电局、省体育局、省医保局、福建日报社（报业集团）、省广播影视集团、省政府发展研究中心、福建社科院、中科院福建物构所、新华社福建分社、省教育考试院、省创新研究院、海峡出版发行集团。</w:t>
      </w:r>
    </w:p>
    <w:p w14:paraId="79AD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第五赛区（16个单位）</w:t>
      </w:r>
    </w:p>
    <w:p w14:paraId="11DA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牵头单位：省农业农村厅、省水利厅、省农科院</w:t>
      </w:r>
    </w:p>
    <w:p w14:paraId="521D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生态环境厅、省水利厅、省农业农村厅、省林业局、省海洋渔业局、福建海事局、省气象局、省地震局、省农科院、省供销社、省水利水电工程移民发展中心、中国船级社福州分社、省环境保护设计院有限公司、中国石油福建销售公司、中国邮政福建公司、中建海峡公司。</w:t>
      </w:r>
    </w:p>
    <w:p w14:paraId="1309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第六赛区（16个单位）</w:t>
      </w:r>
    </w:p>
    <w:p w14:paraId="64B8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牵头单位：省市场监管局、省通信管理局、省测绘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地理信息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发展中心</w:t>
      </w:r>
    </w:p>
    <w:p w14:paraId="6C15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自然资源厅、省住建厅、省交通运输厅、省应急厅、省市场监管局、省国动办、省通信管理局、省邮政管理局、国家能源局福建监管办、省消防救援总队、省地矿局、省测绘地理信息发展中心、省煤田地质局、中冶地质总局二局、福建广电网络集团、邮政储蓄银行福建省分行。</w:t>
      </w:r>
    </w:p>
    <w:p w14:paraId="0F42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第七赛区（16个单位）</w:t>
      </w:r>
    </w:p>
    <w:p w14:paraId="6E01A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牵头单位：省民政厅、省人社厅、省文联</w:t>
      </w:r>
    </w:p>
    <w:p w14:paraId="4DAF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成员单位：省民族宗教厅、省民政厅、省人社厅、省外办、省总工会、团省委、省妇联、省科协、省社科联、省计生协会、省文联、省侨联、省残联、省贸促会、省红十字会、海峡人才市场。</w:t>
      </w:r>
    </w:p>
    <w:p w14:paraId="67C8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第八赛区（16个单位）</w:t>
      </w:r>
    </w:p>
    <w:p w14:paraId="2F780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牵头单位：厦门航空有限公司福州分公司、省汽车工业集团有限公司、省国有资产管理有限公司</w:t>
      </w:r>
    </w:p>
    <w:p w14:paraId="7758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省冶金（控股）有限公司、省港口集团有限公司、省汽车工业集团有限公司、省电子信息（集团）有限公司、省船舶工业集团有限公司、省旅游发展集团有限公司总部、省机电（控股）有限公司、省轻纺（控股）有限公司、省国有资产管理有限公司、省农村信用社联合社、兴业证券股份有限公司、厦门航空有限公司福州分公司、省中福公司、国家能源集团福建公司、中新社福建分社、水电十六局有限公司总部。</w:t>
      </w:r>
    </w:p>
    <w:p w14:paraId="67C2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第九赛区（16个单位）</w:t>
      </w:r>
    </w:p>
    <w:p w14:paraId="1C5E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牵头单位：中石化森美（福建）石油有限公司、省电力勘测设计院有限公司、长江三峡集团福建能源投资有限公司</w:t>
      </w:r>
    </w:p>
    <w:p w14:paraId="792E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中国石化销售福建石油分公司、中石化森美（福建）石油有限公司、中化泉州石化有限公司、中储粮福建分公司、省烟草专卖局、中航国际贸易（福建）公司、省电力勘测设计院有限公司、中国中轻国际控股福建有限公司、省旅游有限公司、长江三峡集团福建能源投资有限公司、中国平安人寿保险股份有限公司福建分公司、平安养老保险股份有限公司福建分公司、华安财产保险股份公司福建分公司、永诚财产保险福建分公司、中国检验认证集团福建公司、省保险行业协会。</w:t>
      </w:r>
    </w:p>
    <w:p w14:paraId="60A6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eastAsia="zh-CN"/>
        </w:rPr>
        <w:t>第十赛区（16个单位）</w:t>
      </w:r>
    </w:p>
    <w:p w14:paraId="193F4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牵头单位：国网福建电力公司、国家矿山安监局福建局、福建福清核电公司</w:t>
      </w:r>
    </w:p>
    <w:p w14:paraId="2D2D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成员单位：国家矿山安监局福建局、中国电信福建公司、中国移动福建公司、中国联通福建分公司、中国铁塔福建省分公司、国网福建电力公司、华电福建公司、华能福建分公司、福建福清核电公司、华能霞浦核电公司、国家电投福建分公司、中核国电漳州能源公司、中核霞浦核电公司、中国电建福建公司、中交海西投资有限公司、中建商砼福建公司。</w:t>
      </w:r>
    </w:p>
    <w:p w14:paraId="60FC1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68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FB7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2260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A2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7234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7B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7C14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58B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9C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CD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CB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D8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C4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75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1D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C3A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789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7C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F9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A169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9AC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届省直机关全民健身运动会</w:t>
      </w:r>
    </w:p>
    <w:p w14:paraId="6B31B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ind w:left="210" w:left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篮球比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决赛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387CE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                填报时间：    年   月   日</w:t>
      </w:r>
    </w:p>
    <w:p w14:paraId="0985E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联络员：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          手机：</w:t>
      </w:r>
    </w:p>
    <w:tbl>
      <w:tblPr>
        <w:tblStyle w:val="3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9"/>
        <w:gridCol w:w="1005"/>
        <w:gridCol w:w="675"/>
        <w:gridCol w:w="1678"/>
        <w:gridCol w:w="735"/>
        <w:gridCol w:w="840"/>
        <w:gridCol w:w="840"/>
        <w:gridCol w:w="2149"/>
        <w:gridCol w:w="1770"/>
      </w:tblGrid>
      <w:tr w14:paraId="104C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739" w:type="dxa"/>
            <w:vAlign w:val="center"/>
          </w:tcPr>
          <w:p w14:paraId="2964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center"/>
          </w:tcPr>
          <w:p w14:paraId="21A0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 w14:paraId="30B6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678" w:type="dxa"/>
            <w:vAlign w:val="center"/>
          </w:tcPr>
          <w:p w14:paraId="6CF5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735" w:type="dxa"/>
            <w:vAlign w:val="center"/>
          </w:tcPr>
          <w:p w14:paraId="2E7F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840" w:type="dxa"/>
            <w:vAlign w:val="center"/>
          </w:tcPr>
          <w:p w14:paraId="73EB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840" w:type="dxa"/>
            <w:vAlign w:val="center"/>
          </w:tcPr>
          <w:p w14:paraId="1D18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2149" w:type="dxa"/>
            <w:vAlign w:val="center"/>
          </w:tcPr>
          <w:p w14:paraId="084E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70" w:type="dxa"/>
            <w:vAlign w:val="center"/>
          </w:tcPr>
          <w:p w14:paraId="0D5F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550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5485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领队</w:t>
            </w:r>
          </w:p>
        </w:tc>
        <w:tc>
          <w:tcPr>
            <w:tcW w:w="1005" w:type="dxa"/>
            <w:vAlign w:val="center"/>
          </w:tcPr>
          <w:p w14:paraId="4F74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F4B0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3BC2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2D9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835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B47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49E9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817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手机：</w:t>
            </w:r>
          </w:p>
        </w:tc>
      </w:tr>
      <w:tr w14:paraId="3E2C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2A0C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教练</w:t>
            </w:r>
          </w:p>
        </w:tc>
        <w:tc>
          <w:tcPr>
            <w:tcW w:w="1005" w:type="dxa"/>
            <w:vAlign w:val="center"/>
          </w:tcPr>
          <w:p w14:paraId="0D89B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FA2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74DA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93CA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755F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D37E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7DBA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129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手机：</w:t>
            </w:r>
          </w:p>
        </w:tc>
      </w:tr>
      <w:tr w14:paraId="7E9B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5F3C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54C3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5D2EE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2A8D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BDD2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757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D0B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477D6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7F4B5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573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299A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3A48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D5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437C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11E7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ADF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01F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45E4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8759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E25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5160C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7618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1705A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0244E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5DD2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6B9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A98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1ACF3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CD8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5E9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2932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069A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299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31D92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2C2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731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3A1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31DF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E88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42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0C44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71C3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8BA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0158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35C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E4F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388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4B69E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0366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333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06DE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2463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B5E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2F3F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953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5D75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73FB3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1D35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3DA2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10B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58F39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vAlign w:val="center"/>
          </w:tcPr>
          <w:p w14:paraId="61D4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A06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7234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0E3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0F3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9BB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7FABD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849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27D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5AAB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 w14:paraId="01CB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7A82C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1ED0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FE2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3FA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8D30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371A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4A4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CFB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25D1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05" w:type="dxa"/>
            <w:vAlign w:val="center"/>
          </w:tcPr>
          <w:p w14:paraId="7DEFD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888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60B4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284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76E7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751C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7AA3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32CF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A40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4EA0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05" w:type="dxa"/>
            <w:vAlign w:val="center"/>
          </w:tcPr>
          <w:p w14:paraId="60C0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864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28E7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7242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E06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35C2F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25472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456F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E53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34A9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05" w:type="dxa"/>
            <w:vAlign w:val="center"/>
          </w:tcPr>
          <w:p w14:paraId="6B05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81CD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2566F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BB88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6A90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B01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7FC8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FBC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31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2" w:hRule="atLeast"/>
          <w:jc w:val="center"/>
        </w:trPr>
        <w:tc>
          <w:tcPr>
            <w:tcW w:w="739" w:type="dxa"/>
            <w:vAlign w:val="center"/>
          </w:tcPr>
          <w:p w14:paraId="318E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05" w:type="dxa"/>
            <w:vAlign w:val="center"/>
          </w:tcPr>
          <w:p w14:paraId="2AEDE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075A5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1BEA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F401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D3D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215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307E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0A8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DA3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hanging="640" w:hanging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注：领队、教练或联络员符合参赛条件时，方可兼报运动员，且须在备注栏标注“兼运动员”字样。</w:t>
      </w:r>
    </w:p>
    <w:p w14:paraId="1D86DBD6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92CB4"/>
    <w:rsid w:val="2B492CB4"/>
    <w:rsid w:val="656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3187</Words>
  <Characters>3243</Characters>
  <Lines>0</Lines>
  <Paragraphs>0</Paragraphs>
  <TotalTime>2</TotalTime>
  <ScaleCrop>false</ScaleCrop>
  <LinksUpToDate>false</LinksUpToDate>
  <CharactersWithSpaces>3289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2025-02-20T02:58:00Z</dcterms:created>
  <dc:creator>琳</dc:creator>
  <cp:lastModifiedBy>芒</cp:lastModifiedBy>
  <dcterms:modified xsi:type="dcterms:W3CDTF">2025-03-04T03:01:49Z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E363E6EA98004EE5BC2367D80AB1AC63_13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