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b/>
          <w:bCs/>
          <w:sz w:val="44"/>
          <w:szCs w:val="44"/>
        </w:rPr>
      </w:pPr>
    </w:p>
    <w:p>
      <w:pPr>
        <w:jc w:val="left"/>
        <w:rPr>
          <w:rFonts w:hint="eastAsia" w:ascii="黑体" w:hAnsi="黑体" w:eastAsia="黑体"/>
          <w:b w:val="0"/>
          <w:bCs w:val="0"/>
          <w:sz w:val="32"/>
          <w:szCs w:val="32"/>
        </w:rPr>
      </w:pPr>
      <w:r>
        <w:rPr>
          <w:rFonts w:hint="eastAsia" w:ascii="黑体" w:hAnsi="黑体" w:eastAsia="黑体"/>
          <w:b w:val="0"/>
          <w:bCs w:val="0"/>
          <w:sz w:val="32"/>
          <w:szCs w:val="32"/>
        </w:rPr>
        <w:t>附件</w:t>
      </w:r>
    </w:p>
    <w:p>
      <w:pPr>
        <w:jc w:val="left"/>
        <w:rPr>
          <w:rFonts w:hint="eastAsia" w:ascii="黑体" w:hAnsi="黑体" w:eastAsia="黑体"/>
          <w:b w:val="0"/>
          <w:bCs w:val="0"/>
          <w:sz w:val="32"/>
          <w:szCs w:val="32"/>
        </w:rPr>
      </w:pPr>
    </w:p>
    <w:p>
      <w:pPr>
        <w:rPr>
          <w:rFonts w:ascii="方正小标宋简体" w:hAnsi="Calibri" w:eastAsia="方正小标宋简体" w:cs="Times New Roman"/>
          <w:b w:val="0"/>
          <w:bCs/>
          <w:color w:val="000000"/>
          <w:sz w:val="44"/>
          <w:szCs w:val="44"/>
        </w:rPr>
      </w:pPr>
      <w:bookmarkStart w:id="0" w:name="_GoBack"/>
      <w:r>
        <w:rPr>
          <w:rFonts w:hint="eastAsia" w:ascii="方正小标宋简体" w:hAnsi="Calibri" w:eastAsia="方正小标宋简体" w:cs="Times New Roman"/>
          <w:b w:val="0"/>
          <w:bCs/>
          <w:color w:val="000000"/>
          <w:sz w:val="44"/>
          <w:szCs w:val="44"/>
        </w:rPr>
        <w:t>中科院福建物质结构研究所202</w:t>
      </w:r>
      <w:r>
        <w:rPr>
          <w:rFonts w:hint="eastAsia" w:ascii="方正小标宋简体" w:eastAsia="方正小标宋简体" w:cs="Times New Roman"/>
          <w:b w:val="0"/>
          <w:bCs/>
          <w:color w:val="000000"/>
          <w:sz w:val="44"/>
          <w:szCs w:val="44"/>
          <w:lang w:val="en-US" w:eastAsia="zh-CN"/>
        </w:rPr>
        <w:t>2</w:t>
      </w:r>
      <w:r>
        <w:rPr>
          <w:rFonts w:hint="eastAsia" w:ascii="方正小标宋简体" w:hAnsi="Calibri" w:eastAsia="方正小标宋简体" w:cs="Times New Roman"/>
          <w:b w:val="0"/>
          <w:bCs/>
          <w:color w:val="000000"/>
          <w:sz w:val="44"/>
          <w:szCs w:val="44"/>
        </w:rPr>
        <w:t>年博士</w:t>
      </w:r>
    </w:p>
    <w:p>
      <w:pPr>
        <w:rPr>
          <w:rFonts w:ascii="方正小标宋简体" w:hAnsi="Calibri" w:eastAsia="方正小标宋简体" w:cs="Times New Roman"/>
          <w:b w:val="0"/>
          <w:bCs/>
          <w:color w:val="000000"/>
          <w:sz w:val="44"/>
          <w:szCs w:val="44"/>
        </w:rPr>
      </w:pPr>
      <w:r>
        <w:rPr>
          <w:rFonts w:hint="eastAsia" w:ascii="方正小标宋简体" w:hAnsi="Calibri" w:eastAsia="方正小标宋简体" w:cs="Times New Roman"/>
          <w:b w:val="0"/>
          <w:bCs/>
          <w:color w:val="000000"/>
          <w:sz w:val="44"/>
          <w:szCs w:val="44"/>
        </w:rPr>
        <w:t>研究生招生网络远程复试考场规则</w:t>
      </w:r>
    </w:p>
    <w:bookmarkEnd w:id="0"/>
    <w:p>
      <w:pPr>
        <w:rPr>
          <w:rFonts w:ascii="方正小标宋简体" w:hAnsi="Calibri" w:eastAsia="方正小标宋简体" w:cs="Times New Roman"/>
          <w:b/>
          <w:color w:val="000000"/>
          <w:sz w:val="44"/>
          <w:szCs w:val="44"/>
        </w:rPr>
      </w:pPr>
    </w:p>
    <w:p>
      <w:pPr>
        <w:jc w:val="left"/>
        <w:rPr>
          <w:rFonts w:ascii="仿宋" w:hAnsi="仿宋" w:eastAsia="仿宋"/>
          <w:sz w:val="32"/>
          <w:szCs w:val="32"/>
        </w:rPr>
      </w:pPr>
      <w:r>
        <w:rPr>
          <w:rFonts w:hint="eastAsia" w:ascii="仿宋" w:hAnsi="仿宋" w:eastAsia="仿宋"/>
          <w:sz w:val="32"/>
          <w:szCs w:val="32"/>
        </w:rPr>
        <w:t>1.考生应当自觉服从考试工作人员管理，不得以任何理由妨碍考试工作人员履行职责，不得以任何方式扰乱网络远程复试考场及网络候考秩序。</w:t>
      </w:r>
    </w:p>
    <w:p>
      <w:pPr>
        <w:jc w:val="left"/>
        <w:rPr>
          <w:rFonts w:ascii="仿宋" w:hAnsi="仿宋" w:eastAsia="仿宋"/>
          <w:sz w:val="32"/>
          <w:szCs w:val="32"/>
        </w:rPr>
      </w:pPr>
      <w:r>
        <w:rPr>
          <w:rFonts w:hint="eastAsia" w:ascii="仿宋" w:hAnsi="仿宋" w:eastAsia="仿宋"/>
          <w:sz w:val="32"/>
          <w:szCs w:val="32"/>
        </w:rPr>
        <w:t>2.考生应当严格按照研究所复试工作安排备好软硬件条件和网络环境，提前安装指定软件，按时参加软件测试和预演。</w:t>
      </w:r>
    </w:p>
    <w:p>
      <w:pPr>
        <w:jc w:val="left"/>
        <w:rPr>
          <w:rFonts w:ascii="仿宋" w:hAnsi="仿宋" w:eastAsia="仿宋"/>
          <w:sz w:val="32"/>
          <w:szCs w:val="32"/>
        </w:rPr>
      </w:pPr>
      <w:r>
        <w:rPr>
          <w:rFonts w:hint="eastAsia" w:ascii="仿宋" w:hAnsi="仿宋" w:eastAsia="仿宋"/>
          <w:sz w:val="32"/>
          <w:szCs w:val="32"/>
        </w:rPr>
        <w:t>3.复试当天按规定时间启动指定软件或登录指定网络平台参加网络远程复试，复试开始前，听从考试工作人员安排有序候场，复试结束后有序离场。</w:t>
      </w:r>
    </w:p>
    <w:p>
      <w:pPr>
        <w:jc w:val="left"/>
        <w:rPr>
          <w:rFonts w:ascii="仿宋" w:hAnsi="仿宋" w:eastAsia="仿宋"/>
          <w:sz w:val="32"/>
          <w:szCs w:val="32"/>
        </w:rPr>
      </w:pPr>
      <w:r>
        <w:rPr>
          <w:rFonts w:hint="eastAsia" w:ascii="仿宋" w:hAnsi="仿宋" w:eastAsia="仿宋"/>
          <w:sz w:val="32"/>
          <w:szCs w:val="32"/>
        </w:rPr>
        <w:t>4.考生必须凭本人有效居民身份证参加网络远程复试，并主动配合身份验证核查等。复试期间不允许采用任何方式变声、更改人像。</w:t>
      </w:r>
    </w:p>
    <w:p>
      <w:pPr>
        <w:jc w:val="left"/>
        <w:rPr>
          <w:rFonts w:ascii="仿宋" w:hAnsi="仿宋" w:eastAsia="仿宋"/>
          <w:sz w:val="32"/>
          <w:szCs w:val="32"/>
        </w:rPr>
      </w:pPr>
      <w:r>
        <w:rPr>
          <w:rFonts w:hint="eastAsia" w:ascii="仿宋" w:hAnsi="仿宋" w:eastAsia="仿宋"/>
          <w:sz w:val="32"/>
          <w:szCs w:val="32"/>
        </w:rPr>
        <w:t>5.考生应选择独立安静房间独自参加网络远程复试，设备调试完成后，务必关闭手机等移动设备铃声、外放音乐、闹钟等可能影响面试的外部突发声源。</w:t>
      </w:r>
    </w:p>
    <w:p>
      <w:pPr>
        <w:jc w:val="left"/>
        <w:rPr>
          <w:rFonts w:ascii="仿宋" w:hAnsi="仿宋" w:eastAsia="仿宋"/>
          <w:sz w:val="32"/>
          <w:szCs w:val="32"/>
        </w:rPr>
      </w:pPr>
      <w:r>
        <w:rPr>
          <w:rFonts w:hint="eastAsia" w:ascii="仿宋" w:hAnsi="仿宋" w:eastAsia="仿宋"/>
          <w:sz w:val="32"/>
          <w:szCs w:val="32"/>
        </w:rPr>
        <w:t>6.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pPr>
        <w:jc w:val="left"/>
        <w:rPr>
          <w:rFonts w:ascii="仿宋" w:hAnsi="仿宋" w:eastAsia="仿宋"/>
          <w:sz w:val="32"/>
          <w:szCs w:val="32"/>
        </w:rPr>
      </w:pPr>
      <w:r>
        <w:rPr>
          <w:rFonts w:hint="eastAsia" w:ascii="仿宋" w:hAnsi="仿宋" w:eastAsia="仿宋"/>
          <w:sz w:val="32"/>
          <w:szCs w:val="32"/>
        </w:rPr>
        <w:t>7.考生音频视频必须全程开启，全程正面免冠朝向摄像头，保证头肩部出现在视频画面正中间。不得佩戴口罩保证面部清晰可见，头发不可遮挡耳朵，不得戴耳饰。</w:t>
      </w:r>
    </w:p>
    <w:p>
      <w:pPr>
        <w:jc w:val="left"/>
        <w:rPr>
          <w:rFonts w:ascii="仿宋" w:hAnsi="仿宋" w:eastAsia="仿宋"/>
          <w:sz w:val="32"/>
          <w:szCs w:val="32"/>
        </w:rPr>
      </w:pPr>
      <w:r>
        <w:rPr>
          <w:rFonts w:hint="eastAsia" w:ascii="仿宋" w:hAnsi="仿宋" w:eastAsia="仿宋"/>
          <w:sz w:val="32"/>
          <w:szCs w:val="32"/>
        </w:rPr>
        <w:t>8.复试全程考生应保持注视摄像头，视线不得离开。复试期间不得求助他人、不得以任何方式查阅资料、不发表与复试内容无关的言论</w:t>
      </w:r>
    </w:p>
    <w:p>
      <w:pPr>
        <w:jc w:val="left"/>
        <w:rPr>
          <w:rFonts w:ascii="仿宋" w:hAnsi="仿宋" w:eastAsia="仿宋"/>
          <w:sz w:val="32"/>
          <w:szCs w:val="32"/>
        </w:rPr>
      </w:pPr>
      <w:r>
        <w:rPr>
          <w:rFonts w:hint="eastAsia" w:ascii="仿宋" w:hAnsi="仿宋" w:eastAsia="仿宋"/>
          <w:sz w:val="32"/>
          <w:szCs w:val="32"/>
        </w:rPr>
        <w:t xml:space="preserve">9.复试过程中，考生应尽力保持考试过程顺畅，不得拍照、录屏、录像、录音；不吸烟，不喧哗。 </w:t>
      </w:r>
    </w:p>
    <w:p>
      <w:pPr>
        <w:jc w:val="left"/>
        <w:rPr>
          <w:rFonts w:ascii="仿宋" w:hAnsi="仿宋" w:eastAsia="仿宋"/>
          <w:sz w:val="32"/>
          <w:szCs w:val="32"/>
        </w:rPr>
      </w:pPr>
      <w:r>
        <w:rPr>
          <w:rFonts w:hint="eastAsia" w:ascii="仿宋" w:hAnsi="仿宋" w:eastAsia="仿宋"/>
          <w:sz w:val="32"/>
          <w:szCs w:val="32"/>
        </w:rPr>
        <w:t>10.复试期间如发生设备或网络故障，应服从考试工作人员的安排，采用招生复试小组规定的方式保持沟通。</w:t>
      </w:r>
    </w:p>
    <w:p>
      <w:pPr>
        <w:jc w:val="left"/>
        <w:rPr>
          <w:rFonts w:ascii="仿宋" w:hAnsi="仿宋" w:eastAsia="仿宋"/>
          <w:sz w:val="32"/>
          <w:szCs w:val="32"/>
        </w:rPr>
      </w:pPr>
      <w:r>
        <w:rPr>
          <w:rFonts w:hint="eastAsia" w:ascii="仿宋" w:hAnsi="仿宋" w:eastAsia="仿宋"/>
          <w:sz w:val="32"/>
          <w:szCs w:val="32"/>
        </w:rPr>
        <w:t>11.考生如不遵守考场规则，不服从考试工作人员管理，有违纪、作弊等行为的，将按照《国家教育考试违规处理办法》进行处理并将情况记入国家教育考试诚信档案。</w:t>
      </w:r>
    </w:p>
    <w:p>
      <w:pPr>
        <w:jc w:val="left"/>
        <w:rPr>
          <w:rFonts w:ascii="仿宋" w:hAnsi="仿宋" w:eastAsia="仿宋"/>
          <w:sz w:val="32"/>
          <w:szCs w:val="32"/>
        </w:rPr>
      </w:pPr>
    </w:p>
    <w:p>
      <w:pPr>
        <w:jc w:val="left"/>
        <w:rPr>
          <w:rFonts w:hint="eastAsia" w:ascii="仿宋" w:hAnsi="仿宋" w:eastAsia="仿宋"/>
          <w:sz w:val="32"/>
          <w:szCs w:val="32"/>
        </w:rPr>
      </w:pPr>
    </w:p>
    <w:p>
      <w:pPr>
        <w:jc w:val="right"/>
        <w:rPr>
          <w:rFonts w:hint="eastAsia" w:ascii="仿宋" w:hAnsi="仿宋" w:eastAsia="仿宋"/>
          <w:sz w:val="32"/>
          <w:szCs w:val="32"/>
          <w:lang w:eastAsia="zh-CN"/>
        </w:rPr>
      </w:pPr>
      <w:r>
        <w:rPr>
          <w:rFonts w:hint="eastAsia" w:ascii="仿宋" w:hAnsi="仿宋" w:eastAsia="仿宋"/>
          <w:sz w:val="32"/>
          <w:szCs w:val="32"/>
        </w:rPr>
        <w:t>中科院福建物质结构研究所</w:t>
      </w:r>
      <w:r>
        <w:rPr>
          <w:rFonts w:hint="eastAsia" w:ascii="仿宋" w:hAnsi="仿宋" w:eastAsia="仿宋"/>
          <w:sz w:val="32"/>
          <w:szCs w:val="32"/>
          <w:lang w:eastAsia="zh-CN"/>
        </w:rPr>
        <w:t>教育处</w:t>
      </w:r>
    </w:p>
    <w:p>
      <w:pPr>
        <w:jc w:val="right"/>
        <w:rPr>
          <w:rFonts w:ascii="仿宋" w:hAnsi="仿宋" w:eastAsia="仿宋"/>
          <w:szCs w:val="28"/>
        </w:rPr>
      </w:pPr>
      <w:r>
        <w:rPr>
          <w:rFonts w:hint="eastAsia" w:ascii="仿宋" w:hAnsi="仿宋" w:eastAsia="仿宋"/>
          <w:sz w:val="32"/>
          <w:szCs w:val="32"/>
        </w:rPr>
        <w:t>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22</w:t>
      </w:r>
      <w:r>
        <w:rPr>
          <w:rFonts w:hint="eastAsia" w:ascii="仿宋" w:hAnsi="仿宋" w:eastAsia="仿宋"/>
          <w:sz w:val="32"/>
          <w:szCs w:val="32"/>
        </w:rPr>
        <w:t>日</w:t>
      </w:r>
    </w:p>
    <w:p/>
    <w:sectPr>
      <w:pgSz w:w="11906" w:h="16838"/>
      <w:pgMar w:top="1440" w:right="1474" w:bottom="1440" w:left="1587" w:header="851" w:footer="992" w:gutter="0"/>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04C3B"/>
    <w:rsid w:val="7C00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center"/>
    </w:pPr>
    <w:rPr>
      <w:rFonts w:ascii="Calibri" w:hAnsi="Calibri" w:eastAsia="仿宋_GB2312" w:cs="Times New Roman"/>
      <w:kern w:val="2"/>
      <w:sz w:val="28"/>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2022-02-22T08:56:00Z</dcterms:created>
  <dc:creator>晓ying</dc:creator>
  <cp:lastModifiedBy>晓ying</cp:lastModifiedBy>
  <dcterms:modified xsi:type="dcterms:W3CDTF">2022-02-22T08:57:03Z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8B96280A9CAC4F0CB0F0C9F21A850B88</vt:lpwstr>
  </property>
</Properties>
</file>